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jpg" ContentType="image/jpeg"/>
  <Override PartName="/word/media/rId144.jpg" ContentType="image/jpeg"/>
  <Override PartName="/word/media/rId85.png" ContentType="image/png"/>
  <Override PartName="/word/media/rId139.jpg" ContentType="image/jpeg"/>
  <Override PartName="/word/media/rId142.jpg" ContentType="image/jpeg"/>
  <Override PartName="/word/media/rId143.jpg" ContentType="image/jpeg"/>
  <Override PartName="/word/media/rId23.png" ContentType="image/png"/>
  <Override PartName="/word/media/rId55.png" ContentType="image/png"/>
  <Override PartName="/word/media/rId57.png" ContentType="image/png"/>
  <Override PartName="/word/media/rId38.png" ContentType="image/png"/>
  <Override PartName="/word/media/rId104.jpg" ContentType="image/jpeg"/>
  <Override PartName="/word/media/rId106.jpg" ContentType="image/jpeg"/>
  <Override PartName="/word/media/rId92.jpg" ContentType="image/jpeg"/>
  <Override PartName="/word/media/rId93.jpg" ContentType="image/jpeg"/>
  <Override PartName="/word/media/rId94.png" ContentType="image/png"/>
  <Override PartName="/word/media/rId141.jpg" ContentType="image/jpeg"/>
  <Override PartName="/word/media/rId140.jpg" ContentType="image/jpeg"/>
  <Override PartName="/word/media/rId87.png" ContentType="image/png"/>
  <Override PartName="/word/media/rId51.jpg" ContentType="image/jpeg"/>
  <Override PartName="/word/media/rId151.jpg" ContentType="image/jpeg"/>
  <Override PartName="/word/media/rId159.png" ContentType="image/png"/>
  <Override PartName="/word/media/rId108.jpg" ContentType="image/jpeg"/>
  <Override PartName="/word/media/rId109.jpg" ContentType="image/jpeg"/>
  <Override PartName="/word/media/rId37.jpg" ContentType="image/jpeg"/>
  <Override PartName="/word/media/rId46.png" ContentType="image/png"/>
  <Override PartName="/word/media/rId107.jpg" ContentType="image/jpeg"/>
  <Override PartName="/word/media/rId156.jpg" ContentType="image/jpeg"/>
  <Override PartName="/word/media/rId149.jpg" ContentType="image/jpeg"/>
  <Override PartName="/word/media/rId147.jpg" ContentType="image/jpeg"/>
  <Override PartName="/word/media/rId148.jpg" ContentType="image/jpeg"/>
  <Override PartName="/word/media/rId110.jpg" ContentType="image/jpeg"/>
  <Override PartName="/word/media/rId35.jpg" ContentType="image/jpeg"/>
  <Override PartName="/word/media/rId1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(WASH) será caracterizado quanto à sua história, métodos e resultados. O Programa WASH, voltado para educação em Ciência, Tecnologia, Engenharia, Artes e Matemática (STEAM) vem sendo executado desde 2013, com presença em dezenas de municípios brasileiros e milhares de crianças atendidas. Após anos de prática, suas características principais foram agrupadas em um termo de referência publicado em 2018, na forma de uma portaria (Portaria CTI 178/2018). Serão empregados 3 métodos principais para a caracterização do Programa WASH: uma adaptação simplificada do método historiográfico (eixo 1), uma modelagem híbrida do tipo Entidade Relacionamento (eixo 2) e o emprego de consultas estruturadas a uma base de dados especialmente desenvolvida para produzir os indicadores (eixo 3). A análise dos resultados obtidos a partir do emprego destes 3 métodos permitiu produzir uma revisão no termo de referência, a qual é o principal produto tecnológico desta dissertação, quesito obrigatório para a obtenção do título em Mestrado. São também produtos tecnológicos desta dissertação, com a colaboração de outros pesquisadores, a Plataforma de Dados Platuósh.</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em computadores e celulares nos dias de hoje. Já estão bastante difundidos os serviços de governo eletrônico, os sites de comércio, os aplicativos de entrega, as plataformas de ensino, de reuniões, a busca por oportunidades profissionais, o voto eletrônico, os serviços financeiros e de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Este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Esta evolução foi identificada,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para que pudessem se apropriar dessas tecnologias.</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privados.</w:t>
      </w:r>
    </w:p>
    <w:p>
      <w:pPr>
        <w:pStyle w:val="BodyText"/>
      </w:pPr>
      <w:r>
        <w:t xml:space="preserve">Essa expansão deu-se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eventos, reuniões e consultas médicas, dentre tantos outros exemplos.</w:t>
      </w:r>
    </w:p>
    <w:p>
      <w:pPr>
        <w:pStyle w:val="BodyText"/>
      </w:pPr>
      <w:r>
        <w:t xml:space="preserve">Tais transformações tiveram impactos econômicos e sociais profundos, inclusive nas relações de trabalho, tanto na criação e extinção de postos de trabalho,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de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de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autonomia e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e da informática,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Uniãoenaltecia a ciência e a literatura como base da felicidade pública. Essa percepção de valor da ciência e da cultura perdurou história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um bem comum,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formação de qualidade nas áreas STEM.</w:t>
      </w:r>
    </w:p>
    <w:p>
      <w:pPr>
        <w:pStyle w:val="BodyText"/>
      </w:pPr>
      <w:r>
        <w:t xml:space="preserve">Nos anos 90 os EUA identificaram fragilidades na educação de STEM com prejuízo ao poderio bélico e tecnológico nacional, à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americano teve que propor ações para atualizar as competências curriculares, visando manter uma inserção hegemônica na economia do século XXI.</w:t>
      </w:r>
    </w:p>
    <w:p>
      <w:pPr>
        <w:pStyle w:val="BodyText"/>
      </w:pPr>
      <w:r>
        <w:t xml:space="preserve">Segundo Relatório do Congress Research Service(CRS - Serviço de pesquisa do Congresso Americano), mais de 200 projetos de Lei contendo o termo educação científicaforam apresentados entre 1987 e 2008. O mesmo relatório aponta que 13 agências federais estavam envolvidas em programas ou atividades de educação do tipo STEM. (Pag.2 do Relatório).</w:t>
      </w:r>
    </w:p>
    <w:p>
      <w:pPr>
        <w:pStyle w:val="BodyText"/>
      </w:pPr>
      <w:r>
        <w:t xml:space="preserve">Os atores governamentais e estudiosos daquele período identificaram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para que seja possível delimitar o escopo da presente pesquisa.</w:t>
      </w:r>
    </w:p>
    <w:p>
      <w:pPr>
        <w:pStyle w:val="BodyText"/>
      </w:pPr>
      <w:r>
        <w:t xml:space="preserve">O caratér pioneiro do pensamento de Papert ficará mais evidente na fundamentação teórica. Entretanto, cabe reconhecer aqui, de forma resumida, que, quando formulou suas ideias, nos anos 70, os computadores ainda não eram amplamente acessíveis ou disponíveis para uso doméstico ou nas escolas.</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ainda que sem uma ampla disseminação no sistema educacional americano.</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(MAMMANA e TOZZI, 2018)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(CATTERALL, 2017) (MAMMANA e TOZZI, 2018) (YAKMAN, 2019). Desta forma, um novo acrônimo nasceu agregando Science, Technology Engineering, Arts</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 Workshop de Aficionados em Software e Hardware - desde sua criação, em novembro de 2013, até outubro de 2022.</w:t>
      </w:r>
    </w:p>
    <w:p>
      <w:pPr>
        <w:pStyle w:val="Heading2"/>
      </w:pPr>
      <w:bookmarkStart w:id="28" w:name="Objetivo"/>
      <w:r>
        <w:t xml:space="preserve">Objetivo</w:t>
      </w:r>
      <w:bookmarkEnd w:id="28"/>
    </w:p>
    <w:p>
      <w:pPr>
        <w:pStyle w:val="FirstParagraph"/>
      </w:pPr>
      <w:r>
        <w:t xml:space="preserve">Esta caracterização dar-se-á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Governo Eletrônico de Serviço de Atendimento ao Cidadão (GESAC),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necessário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neste capítulo serão descritos os fundamentos teóricos que serão considerados.</w:t>
      </w:r>
    </w:p>
    <w:p>
      <w:pPr>
        <w:pStyle w:val="BodyText"/>
      </w:pPr>
      <w:r>
        <w:t xml:space="preserve">Mas antes de prosseguir, é preciso declarar que temos sensibilidade aos argumentos apresentados em GODOI et al. (2006), dando conta da impossibilidade do método como corretor, ou remédio, para as dificuldadesinerentes a uma dita insegurança epistemológica. Entretanto, não haverá como nos debruçarmos sobre isso com mais profundidade neste trabalho, havendo que prosseguir, mesmo que tão somente para, em caráter preliminar, adquirir conhecimento de maneira instrumentalno âmbito de uma busca por uma sempre questionável objetividade científica, com a esperança de plantar uma semente para que outras abordagens possam ser empregadas por pesquisadores mais versados em abordagens antifundacionais (GODOI et al., 2006).</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(história) do Programa WASH, em qual contexto ele surgiu, quais políticas, projetos, ações, enfim, as diversas experiências de cultura digital que o antecederam, há a necessidade de definir 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como forma de confirmar a hipótese de sua origem. Esse percurso se dará no contorno conceitual da Cultura Digital.</w:t>
      </w:r>
    </w:p>
    <w:p>
      <w:pPr>
        <w:pStyle w:val="BodyText"/>
      </w:pPr>
      <w:r>
        <w:t xml:space="preserve">Portanto, conhecer esta história é importante para elucidar as origens do Programa WASH, no contexto do eixo 1 deste trabalho, que é complementado pelos demais eixos.</w:t>
      </w:r>
    </w:p>
    <w:p>
      <w:pPr>
        <w:pStyle w:val="BodyText"/>
      </w:pPr>
      <w:r>
        <w:t xml:space="preserve">Ocorre que, pelo caráter recente de muitas das histórias que contribuíram para existência do WASH, elas ainda estão sendo contadas de forma superficial por diferentes perspectivas e atores. Por ter sido testemunha ocular de algumas delas, esta candidata tem a contribuir com sua própria narrativa, a qual não pode ficar restrita a uma simples crônica ou descrição de linha do tempo. Ao contrário, o eixo 1 foi desenvolvido de forma complementar aos outros dois eixos, estabelecendo uma abordagem plural, que culminou a proposta de mudanças no termo de referência do WASH.</w:t>
      </w:r>
    </w:p>
    <w:p>
      <w:pPr>
        <w:pStyle w:val="BodyText"/>
      </w:pPr>
      <w:r>
        <w:t xml:space="preserve">Esta nossa proximidade com os fatos que tentamos descrever e narrar nesta dissertação exige um cuidado especial, porque, como alerta PIERANTI (2022):</w:t>
      </w:r>
    </w:p>
    <w:p>
      <w:pPr>
        <w:pStyle w:val="BodyText"/>
      </w:pPr>
      <w:r>
        <w:t xml:space="preserve">Se é impossível negar a natureza humana do pesquisador e (...) seu conjunto de referências comuns ao tempo presente(PIERANTI, 2022), mesmo quando o pesquisador está distante da época e do local estudados, o que dizer da posição desta autora que é partícipe do programa em estudo?</w:t>
      </w:r>
    </w:p>
    <w:p>
      <w:pPr>
        <w:pStyle w:val="BodyText"/>
      </w:pPr>
      <w:r>
        <w:t xml:space="preserve">Vem ao nosso socorro a compreensão de que deve prevalecer o reconhecimento das limitações da historiografia, implicando na aceitação dos resultados obtidos como um encaminhamento, dentre outros possíveis, da pesquisa proposta(PIERANTI, 2022).</w:t>
      </w:r>
    </w:p>
    <w:p>
      <w:pPr>
        <w:pStyle w:val="BodyText"/>
      </w:pPr>
      <w:r>
        <w:t xml:space="preserve">FAVERSANI (1998) corrobora com esse entendimento, quando traz:</w:t>
      </w:r>
    </w:p>
    <w:p>
      <w:pPr>
        <w:pStyle w:val="BodyText"/>
      </w:pPr>
      <w:r>
        <w:t xml:space="preserve">Também nos conforta a visão da epistemologia social que aponta para dois aspectos complementares, in verbis (GODOI et al., 2006) : a questão da impossibilidade do distanciamento e da assepsia metodológica ao lançarmos olhares sobre o mundo; e o fato de que somos necessariamente parte daquilo que analisamos e, muitas vezes, tentamos modificar.</w:t>
      </w:r>
    </w:p>
    <w:p>
      <w:pPr>
        <w:pStyle w:val="BodyText"/>
      </w:pPr>
      <w:r>
        <w:t xml:space="preserve">Ademais, desafia a nossa ambição de encontrar um métodoa compreensão de que a historiografia nâo produziu um único método, mas diferentes tradições(Firat, 1987). Esse desafio se aprofunda, quando consideramos, por exemplo, Costa e Silva (2019), que apontam que a pesquisa histórica ainda pode ser considerada marginal na maioria dos livros sobre metodologia de pesquisa em ciências sociais, pois não desfruta do espaço dado a outros métodos de pesquisa, in verbis. Lançando nossa ambição num limbo, Costa e Silva (2019) reconhecem que um dos argumentos mais fortes acerca dessa ausência (de descrição de método) transfere uma certa responsabilidade para o historiador, que não teria, por prática de pesquisa, de justificar metodologicamente o seu trabalho.</w:t>
      </w:r>
    </w:p>
    <w:p>
      <w:pPr>
        <w:pStyle w:val="BodyText"/>
      </w:pPr>
      <w:r>
        <w:t xml:space="preserve">Para além de nos desafiar, muitas vezes sintímo-nos arrefecidos em nosso intento de encontrar um método, tendo em vista a negação de Popper em relação à cientificidade da história antiga, por exemplo (FAVERSANI, 1998), ou mesmo de sua utilidade (Firat, 1987).</w:t>
      </w:r>
    </w:p>
    <w:p>
      <w:pPr>
        <w:pStyle w:val="BodyText"/>
      </w:pPr>
      <w:r>
        <w:t xml:space="preserve">Os historiadores vêm dando respostas a estes questionamentos, como no caso do exemplo citado por Costa e Silva (2019), que relata a publicação, em 2013, pela revista Management and Organizational History, de uma edição especial entitulada Doing Research in Management and Organizational Studies. Esta edição especial é voltada para apresentar aplicações do método histórico, com orientações práticas (Costa e Silva, 2019). A mesma referência trás outros exemplos de iniciativas recentes semelhantes.</w:t>
      </w:r>
    </w:p>
    <w:p>
      <w:pPr>
        <w:pStyle w:val="BodyText"/>
      </w:pPr>
      <w:r>
        <w:t xml:space="preserve">Dessa forma, não podemos nos deixar abater por essas questões epistemológicas, pelo menos do ponto de vista do trabalho que precisa ser realizado nesta dissertação, cabendo adotar uma visão pragmática para a questão, inspirada pelo entendimento de FAVERSANI (1998):</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 Em termos organizacionais, é estruturado na forma de heterarquia; uma prática sem organograma e que, por ora, ocorre em rede, de forma distribuída, sem institucionalidade definida.</w:t>
      </w:r>
    </w:p>
    <w:p>
      <w:pPr>
        <w:pStyle w:val="BodyText"/>
      </w:pPr>
      <w:r>
        <w:t xml:space="preserve">É esta complexidade que exige uma visão sistêmica entre abordagens históricas (eixo 1), modelagem de sistemas (eixo 2) e levamentamento estatístico de dados (eixo 3). Esta menção a uma pluralidade de métodos e, em particular, a menção ao uso da estatística, nos motiva a olhar com mais cuidado para a segunda fase da Escola de Annales, quando se praticou a História Quantitativa. Fazemos isso com o devido cuidado de não suscitar expectativas que depois não conseguiremos satisfazer. Esse olhar para a segunda fase da Escola de Annales será feito com a devida modéstia e consciência do papel limitado que podemos desempenhar em termos de historiografia.</w:t>
      </w:r>
    </w:p>
    <w:p>
      <w:pPr>
        <w:pStyle w:val="BodyText"/>
      </w:pPr>
      <w:r>
        <w:t xml:space="preserve">Segundo PIERANTI (2022):</w:t>
      </w:r>
    </w:p>
    <w:p>
      <w:pPr>
        <w:pStyle w:val="BodyText"/>
      </w:pPr>
      <w:r>
        <w:t xml:space="preserve">Com isso em mente, na dimensão histórica, tentaremos estabelecer um caminho próprio de historiografia, com inspiração na possibilidade de aplicar o método historiográfico como elemento de pesquisa em administração pública contemporânea, seguindo as opções indicadas em Costa e Silva (2019) e PIERANTI (2022), por exemplo. Esta iniciativa parte da aceitação da história como determinante para explicar os acontecimentos e estruturas existentes em qualquer sociedade (PIERANTI, 2022). Mas tal aceitação não esteve sempre presente na disciplina de Estudos Organizacionais, a exemplo da forte influência cientificista norte-americana que resultou em um afastamento da história, conferindo um caráter a-histórico às pesquisas(Costa e Silva, 2019).</w:t>
      </w:r>
    </w:p>
    <w:p>
      <w:pPr>
        <w:pStyle w:val="BodyText"/>
      </w:pPr>
      <w:r>
        <w:t xml:space="preserve">Kieser (1994) analisa o motivo pelo qual a história teria sido expelidade práticas recentes da Teoria das Organização. Citando Max Weber como um dos pais dessa área, bem como da sociologia, Kieser indica que Weber estaria convencido que para entender instituições contemporâneas seria necessário conhecer como elas se desenvolveram na história(Kieser, 1994, tradução livre). Segundo ele, uma das razões para essa negligência com a história, contrariando a prescrição de Weber, seria a recente profissionalização da sociologia, que na busca de uma identidade que a tornasse independente, desenvolveu a preferência por métodos específicos tais como experimentos e entrevistas, que em conjunção com a análise estatística, ofereciam um prospecto de metodologia precisa, análoga à da ciência(Kieser, 1994, tradução livre).</w:t>
      </w:r>
    </w:p>
    <w:p>
      <w:pPr>
        <w:pStyle w:val="BodyText"/>
      </w:pPr>
      <w:r>
        <w:t xml:space="preserve">Tendo em mente que caracterizar o WASH é uma forma de estudo organizacional, nos parece adequado dedicar uma parcela do esforço deste trabalho à história, ainda que seja necessário manter nossa ambição encapsulada dentro de um senso de auto-limitação, porque tratamos de eventos muito recentes, sem um compromisso com a história de longa duração, como é o caso da contribuição dos grandes nomes da Escola de Annales, por exemplo.</w:t>
      </w:r>
    </w:p>
    <w:p>
      <w:pPr>
        <w:pStyle w:val="BodyText"/>
      </w:pPr>
      <w:r>
        <w:t xml:space="preserve">Mesmo com a consciência desse limite, entendemos que é possível contribuir com os registros que serão trazidos no capítulo de resultados desta dissertação, para que outros pesquisadores possam se debruçar com mais profundidade sobre os eventos que aqui descrevemos e narramos em caráter pioneiro.</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estas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 não obstante o caráter tautológico que Popper tentou dar à cientificidade histórica (Firat, 1987). Adiante revisitaremos essa questão epistemológica.</w:t>
      </w:r>
    </w:p>
    <w:p>
      <w:pPr>
        <w:pStyle w:val="BodyText"/>
      </w:pPr>
      <w:r>
        <w:t xml:space="preserve">Este caminho escolhido para a construção da narrativa histórica será descrito no capítulo de Materiais e Métodos, deixando para o capítulo de Resultadosa apresentação do discurso histórico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 ser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5"/>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não negligenciaremos, mesmo sem ficar restritos a ele, o entendimento de Ranke, exposto no Prefácio à 1ª edição de seu História dos povos germânicos e latinos(apud BENTIVOGLIO, 2010), que explicita:</w:t>
      </w:r>
    </w:p>
    <w:p>
      <w:pPr>
        <w:pStyle w:val="BodyText"/>
      </w:pPr>
      <w:r>
        <w:t xml:space="preserve">Ranke, no mesmo texto,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além da Escola Prussiana: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Para Firat (1987), a análise marxista se situa entre os Annales e as tradições hermenêuticas, alertando para o risco da interpretação da realidade ser distorcida pelas experiências materiais dos seres humanos.</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Em sua segunda fase, identificada com Fernand Braudel, a ideia fundamental era de que a história é regida por fenômenos de longa duração, como os que dominaram a Revolução Francesa ou a Idade Média, por exemplo. É justamente o estudo sobre a Revolução Francesa, conduzido por Ernest Labrousse, que traz para dentro da Escola de Annales a dita revolução quantitativa, entre os anos de 1950 e 1970 (Burke, 1991).</w:t>
      </w:r>
    </w:p>
    <w:p>
      <w:pPr>
        <w:pStyle w:val="BodyText"/>
      </w:pPr>
      <w:r>
        <w:t xml:space="preserve">Este período, que é de maior interesse para o método que aqui construiremos, se caracteriza pelo nascimento da História Quantitativa (Burke, 1991), no contexto dos estudos sobre preços na França do século XVIII.</w:t>
      </w:r>
    </w:p>
    <w:p>
      <w:pPr>
        <w:pStyle w:val="BodyText"/>
      </w:pPr>
      <w:r>
        <w:t xml:space="preserve">Tais estudos se caracterizavam pelos métodos estatísticos trazidos para a Escola de Annales por Labrousse, que, por sua vez, era incentivado pelos economistas Albert Aftalion e François Simiand a empreender um rigoroso estudo quantitativo da economia francesa do século XVIII(Burke, 1991). Esse estudo culminou em duas publicações:</w:t>
      </w:r>
    </w:p>
    <w:p>
      <w:pPr>
        <w:pStyle w:val="BodyText"/>
      </w:pPr>
      <w:r>
        <w:t xml:space="preserve">Esquisse(1933), ou Retrato Falado(em tradução livre), sobre os movimentos de preços entre 1701 e 1817 (Burke, 1991)</w:t>
      </w:r>
    </w:p>
    <w:p>
      <w:pPr>
        <w:pStyle w:val="BodyText"/>
      </w:pPr>
      <w:r>
        <w:t xml:space="preserve">La crise de l‘economie française à la fin de l‘Ancien Régime et au début de la Revolution (1944), ou A crise da economia francesa no final do Antigo Regime e início da Revolução(em tradução livre), sobre o fim do antigo regime (Burke, 1991).</w:t>
      </w:r>
    </w:p>
    <w:p>
      <w:pPr>
        <w:pStyle w:val="BodyText"/>
      </w:pPr>
      <w:r>
        <w:t xml:space="preserve">Segundo Burke (1991), Braudel teria proclamado, em sua época, o segundo livro de Labrousse, dois anos mais velho, como o maior livro de história publicado na França nestes últimos vinte e cinco anos.</w:t>
      </w:r>
    </w:p>
    <w:p>
      <w:pPr>
        <w:pStyle w:val="BodyText"/>
      </w:pPr>
      <w:r>
        <w:t xml:space="preserve">Ambos os livros de Labrousse se caracterizam por serem altamente técnicos, saturados de gráficos e tabelas(Burke, 1991), referindo-se a movimentos de longa duração, mas com atenção a ciclos de curta duração.</w:t>
      </w:r>
    </w:p>
    <w:p>
      <w:pPr>
        <w:pStyle w:val="BodyText"/>
      </w:pPr>
      <w:r>
        <w:t xml:space="preserve">Burke (1991) refere-se a Labrousse como uma eminência parda dos Annales, uma vez que há motivos para se suspeitar que houve influência de Labrousse na 2a. Edição do clássico Mediterrainnée de Braudel. Isso porque nessa 2a. Edição, de 1966, surge uma maior ênfase na dita História Quantitativa, com a inclusão de tabelas e gráficos inexistentes na primeira Edição.</w:t>
      </w:r>
    </w:p>
    <w:p>
      <w:pPr>
        <w:pStyle w:val="BodyText"/>
      </w:pPr>
      <w:r>
        <w:t xml:space="preserve">Firat (1987) menciona a ênfase da Escola de Annales em desenvolver um conjunto de métodos na coleta e análise de dados históricos, visando trazer cientificidade e respeitabilidade para a história.</w:t>
      </w:r>
    </w:p>
    <w:p>
      <w:pPr>
        <w:pStyle w:val="BodyText"/>
      </w:pPr>
      <w:r>
        <w:t xml:space="preserve">Esta auto-imagem de ciência expressada pela Escola de Annales, contrasta com a visão de Popper, que tentou reduzir as tradições historiográficas à tautologia, que, nesta condição, não poderiam ser falseáveis e, consequentemente, seriam pseudo-ciência (Firat, 1987).</w:t>
      </w:r>
    </w:p>
    <w:p>
      <w:pPr>
        <w:pStyle w:val="BodyText"/>
      </w:pPr>
      <w:r>
        <w:t xml:space="preserve">Acreditamos que esse posicionamento de Popper vem sendo superados e, objetivamente, nos atrai a visão de Kieser (1994), que traz quatro motivos principais para re-introduzir a história nos estudos organizacionais:</w:t>
      </w:r>
    </w:p>
    <w:p>
      <w:pPr>
        <w:pStyle w:val="BodyText"/>
      </w:pPr>
      <w:r>
        <w:t xml:space="preserve">Estruturas e comportamentos no presente das organizações refletem desenvolvimentos históricos que são culturalmente específicos (Kieser, 1994, tradução livre). Para exemplificar, Kieser (1994) compara a forma como organizações alemãs e francesas se estruturam.</w:t>
      </w:r>
    </w:p>
    <w:p>
      <w:pPr>
        <w:pStyle w:val="BodyText"/>
      </w:pPr>
      <w:r>
        <w:t xml:space="preserve">A identificação de como as organizações acham soluções para seus problemas ocorre, frequentemente, de forma não independente de ideologia (Kieser, 1994, tradução livre) . Como exemplo, Kieser (1994) traz o papel que tradições de fraternidades medievais (medieval guilds) têm em estruturas como IBM e Hewlett Packard, mesmo considerando que são empresas que já têm culturas organizacionais fortíssimas.</w:t>
      </w:r>
    </w:p>
    <w:p>
      <w:pPr>
        <w:pStyle w:val="BodyText"/>
      </w:pPr>
      <w:r>
        <w:t xml:space="preserve">A análise histórica nos ensina a interpretar estruturas organizacionais existentes não como resultado de legislação mas como resultado de decisões tomadas no passado das escolhas disponíveis, algumas feitas de forma intencional e outras mais implicitamente (Kieser, 1994, tradução livre). Como exemplo, Kieser (1994) traz que a decisão por terceirização(putting out) teve no sucesso de algumas organizações.</w:t>
      </w:r>
    </w:p>
    <w:p>
      <w:pPr>
        <w:pStyle w:val="BodyText"/>
      </w:pPr>
      <w:r>
        <w:t xml:space="preserve">A confrontação de teorias de mudança organizacional com o desenvolvimento histórico submetes essas teorias a um teste mais radical do que o que teriam que passar se fossem apenas comparadas com dados de curto prazo (Kieser, 1994, tradução livre). Como exemplo, Kieser (1994) cita casos de ecologia das organizações.</w:t>
      </w:r>
    </w:p>
    <w:p>
      <w:pPr>
        <w:pStyle w:val="Heading3"/>
      </w:pPr>
      <w:bookmarkStart w:id="36" w:name="Governo Eletr\^onico"/>
      <w:r>
        <w:t xml:space="preserve">Governo Eletrônico</w:t>
      </w:r>
      <w:bookmarkEnd w:id="36"/>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serviçosprestados pela IBM, lamentavelmente,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contemporâneas,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principalmente pelas empresas estatais (DANTAS, 1988). Uma frase bastante repetida naquela época é que os engenheiros brasileiros recém formados tinham pouca oportunidade de fazer engenharia de fato, e suas perspectivas se restringiam a trabalhar no governo comprando equipamentos, ou trabalhar nas multinacionais, vendendo equipamentos para o Governo. Isto se dava porque o Brasil não tinha uma cultura de desenvolvimento no mundo digital e esse tipo de atividade era desestimulada pelas filiais de empresas estrangeiras. Um esforço muito grande foi instituído no país, principalmente a partir da década de 60, para reverter essa situação (DANTAS, 1988). Essa iniciativa do governo permitiu a gênese de uma comunidade de profissionais, estabelecendo as bases para a constituição de uma cultura digitalque veio a se expressar mais amplamente a partir da década de 90.</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 visão gerencial da década de 90 inaugurou a ideia de um governo eletrônicoque buscava tratar o indivíduo como clientede serviços de governo, ou, na melhor das hipóteses, como um cidadão pagador de impostosque recebia em troca serviços. Esta visão, na sua gênese, ainda não pensava o cidadão como um titular de um conjunto completo de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(BBC, 2012) , que no Brasil era conhecido como Vídeo Texto. Muito antes do HTML, em meados da década de 80, o MINITEL e suas versões locais (Suécia, Irlanda, África do Sul, Canadá, Brasil, etc) já eram extensivamente usadas. Na cidade de São Paulo o vídeo texto da Telesp chegou a ter dezenas de milhares de assinantes (Longhi, 2009).</w:t>
      </w:r>
    </w:p>
    <w:p>
      <w:pPr>
        <w:pStyle w:val="CaptionedFigure"/>
      </w:pPr>
      <w:r>
        <w:drawing>
          <wp:inline>
            <wp:extent cx="5334000" cy="3683520"/>
            <wp:effectExtent b="0" l="0" r="0" t="0"/>
            <wp:docPr descr="Imagem de um terminal Minitel." title="" id="1" name="Picture"/>
            <a:graphic>
              <a:graphicData uri="http://schemas.openxmlformats.org/drawingml/2006/picture">
                <pic:pic>
                  <pic:nvPicPr>
                    <pic:cNvPr descr="../../imagens/minitel.jpg" id="0" name="Picture"/>
                    <pic:cNvPicPr>
                      <a:picLocks noChangeArrowheads="1" noChangeAspect="1"/>
                    </pic:cNvPicPr>
                  </pic:nvPicPr>
                  <pic:blipFill>
                    <a:blip r:embed="rId37"/>
                    <a:stretch>
                      <a:fillRect/>
                    </a:stretch>
                  </pic:blipFill>
                  <pic:spPr bwMode="auto">
                    <a:xfrm>
                      <a:off x="0" y="0"/>
                      <a:ext cx="5334000" cy="3683520"/>
                    </a:xfrm>
                    <a:prstGeom prst="rect">
                      <a:avLst/>
                    </a:prstGeom>
                    <a:noFill/>
                    <a:ln w="9525">
                      <a:noFill/>
                      <a:headEnd/>
                      <a:tailEnd/>
                    </a:ln>
                  </pic:spPr>
                </pic:pic>
              </a:graphicData>
            </a:graphic>
          </wp:inline>
        </w:drawing>
      </w:r>
    </w:p>
    <w:p>
      <w:pPr>
        <w:pStyle w:val="ImageCaption"/>
      </w:pPr>
      <w:r>
        <w:t xml:space="preserve">Imagem de um terminal Minitel.</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(MAMMANA et al., 1990) (ANDRADE, 2022) . As ações do executivo brasileiro em direção ao governo eletrônico remontam ao início da década de 90, sempre com a participação do SERPRO.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 XXX].</w:t>
      </w:r>
    </w:p>
    <w:p>
      <w:pPr>
        <w:pStyle w:val="BodyText"/>
      </w:pPr>
      <w:r>
        <w:t xml:space="preserve">O movimento do Brasil em direção ao Governo Eletrônico se deu no contexto da já mencionada tendência mundial de promover Reformas Administrativas da década de 90 e início dos anos 2000. [XXX] Ramon Garcia identificam a concomitância da ação de Brasil, México e Estados Unidos, que em 3 anos formalizaram seus programas de Governo Digital. Brasil e México focalizaram a infraestrutura da Internet, ao passo que os Estados Unidos trabalhavam para o uso da internet em serviços e processos.</w:t>
      </w:r>
    </w:p>
    <w:p>
      <w:pPr>
        <w:pStyle w:val="BodyText"/>
      </w:pPr>
      <w:r>
        <w:t xml:space="preserve">O Governo Digital no Brasil foi formalizado por Decreto Presidencial de 3 abril de 2000 [XXX],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instituído pelo Decreto no. 3.294, de 15 de dezembro de 1999 (e depois alterado por vários instrumentos legais): universalização de serviços, governo ao alcance de todos e infraestrutura avançada.</w:t>
      </w:r>
    </w:p>
    <w:p>
      <w:pPr>
        <w:pStyle w:val="BodyText"/>
      </w:pPr>
      <w:r>
        <w:t xml:space="preserve">As iniciativas do Governo FHC eram principalmente acessíveis a uma elite de cidadãos, uma vez que a maior parte da população não tinha acesso à internet, como se vê no estudo SIDRA do IBGE (apud Schmitz et al., 2021), e embora ainda não houvesse um apontamento de soluções sistêmicas para sua universalização, essas iniciativas abriram o caminho institucional do Governo Eletrônico.</w:t>
      </w:r>
    </w:p>
    <w:p>
      <w:pPr>
        <w:pStyle w:val="CaptionedFigure"/>
      </w:pPr>
      <w:r>
        <w:drawing>
          <wp:inline>
            <wp:extent cx="5334000" cy="2446165"/>
            <wp:effectExtent b="0" l="0" r="0" t="0"/>
            <wp:docPr descr="[dc69b8cf40fae2ba00158e43d2db2d294110957c]Evolução do percentual de domicílios com acesso para internet (Fonte: SIDRA 2016-2019 (apud [[Schmitz et al., 2021]]) )" title="" id="1" name="Picture"/>
            <a:graphic>
              <a:graphicData uri="http://schemas.openxmlformats.org/drawingml/2006/picture">
                <pic:pic>
                  <pic:nvPicPr>
                    <pic:cNvPr descr="../../imagens/acesso-internet.png" id="0" name="Picture"/>
                    <pic:cNvPicPr>
                      <a:picLocks noChangeArrowheads="1" noChangeAspect="1"/>
                    </pic:cNvPicPr>
                  </pic:nvPicPr>
                  <pic:blipFill>
                    <a:blip r:embed="rId38"/>
                    <a:stretch>
                      <a:fillRect/>
                    </a:stretch>
                  </pic:blipFill>
                  <pic:spPr bwMode="auto">
                    <a:xfrm>
                      <a:off x="0" y="0"/>
                      <a:ext cx="5334000" cy="2446165"/>
                    </a:xfrm>
                    <a:prstGeom prst="rect">
                      <a:avLst/>
                    </a:prstGeom>
                    <a:noFill/>
                    <a:ln w="9525">
                      <a:noFill/>
                      <a:headEnd/>
                      <a:tailEnd/>
                    </a:ln>
                  </pic:spPr>
                </pic:pic>
              </a:graphicData>
            </a:graphic>
          </wp:inline>
        </w:drawing>
      </w:r>
    </w:p>
    <w:p>
      <w:pPr>
        <w:pStyle w:val="ImageCaption"/>
      </w:pPr>
      <w:bookmarkStart w:id="39" w:name="dc69b8cf40fae2ba00158e43d2db2d294110957c"/>
      <w:r>
        <w:t xml:space="preserve">[dc69b8cf40fae2ba00158e43d2db2d294110957c]</w:t>
      </w:r>
      <w:bookmarkEnd w:id="39"/>
      <w:r>
        <w:t xml:space="preserve">Evolução do percentual de domicílios com acesso para internet (Fonte: SIDRA 2016-2019 (apud [[Schmitz et al., 2021]]) )</w:t>
      </w:r>
    </w:p>
    <w:p>
      <w:pPr>
        <w:pStyle w:val="Heading3"/>
      </w:pPr>
      <w:bookmarkStart w:id="40" w:name="Sociedade da Informa\c{c}\~ao"/>
      <w:r>
        <w:t xml:space="preserve">Sociedade da Informação</w:t>
      </w:r>
      <w:bookmarkEnd w:id="40"/>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w:t>
      </w:r>
    </w:p>
    <w:p>
      <w:pPr>
        <w:pStyle w:val="BodyText"/>
      </w:pPr>
      <w:r>
        <w:t xml:space="preserve">Para Duff [XXX JIS, 24(6)] ] o emprego de uma metodologia de análise reputacionalcolocaria Bell no topo da elite intelectual americana, entre os 10 primeiros, ao lado de figuras públicas como m Chomsky, John Kenneth Galbraith and Norman Mailer. Não cabe a este texto validar ou refutar estas afirmações, senão registrar que existe um reconhecimento sobre o relevante papel de Bell para a área.</w:t>
      </w:r>
    </w:p>
    <w:p>
      <w:pPr>
        <w:pStyle w:val="BodyText"/>
      </w:pPr>
      <w:r>
        <w:t xml:space="preserve">Dentre as contribuições mais notáveis de Bell [XXX Duff] estariam a identificação da transformação pós-industrial da força de trabalho, o fluxo de informações e a consequente explosão da informaçãoe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1" w:name="Pol\'{\i}ticas P\'ublicas de Inclus\~ao e Cultura Digital"/>
      <w:r>
        <w:t xml:space="preserve">Políticas Públicas de Inclusão e Cultura Digital</w:t>
      </w:r>
      <w:bookmarkEnd w:id="41"/>
    </w:p>
    <w:p>
      <w:pPr>
        <w:pStyle w:val="FirstParagraph"/>
      </w:pPr>
      <w:r>
        <w:t xml:space="preserve">As transformações pelas quais a sociedade passava no início dos anos 90 exigiam novos paradigmas sociais, culturais e educacionais, que envolvessem estratégias de inclusão dos cidadãos na nova realidade.</w:t>
      </w:r>
    </w:p>
    <w:p>
      <w:pPr>
        <w:pStyle w:val="BodyText"/>
      </w:pPr>
      <w:r>
        <w:t xml:space="preserve">Entretanto, esta diretriz não estava presente na fase pioneira de implantação do governo eletrônico no Brasil, ainda no Governo FHC.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Paralelamente, ocorria a consolidação de uma cadeia produtiva mundial de eletro-eletrônicos completa e eficiente, que usufruía de mão-de-obra barata na Ásia. Esse fato contribuiu para a redução de barreiras econômicas para o acesso a dispositivos digitais, uma vez que houve ampla comoditização da produção de eletroeletrônicos em geral e dos bens de computação em particular. Esse fenômeno era uma decorrência direta da Lei de Moore (CIPOLI, 2012), através da qual o mundo passou a produzir mais transistores eletrônicos do que grãos de soja, com ganhos de escala que tornaram essas tecnologias mais acessíveis.</w:t>
      </w:r>
    </w:p>
    <w:p>
      <w:pPr>
        <w:pStyle w:val="BodyText"/>
      </w:pPr>
      <w:r>
        <w:t xml:space="preserve">Apenas para registro, vale lembrar que a Lei de Moore foi observada empiricamente, pela primeira vez, por Gordon Earle Moore, presidente da fabricante de microprocessadores Intel, em 1965. Ele observou que a cada 18 meses a indústria de microchips eletrônicos conseguia dobrar a quantidade de transistores presentes numa pastilha de silício de área definida. Os transistores são os tijolosda eletrônica e são usados para processar os sinais digitais.</w:t>
      </w:r>
    </w:p>
    <w:p>
      <w:pPr>
        <w:pStyle w:val="BodyText"/>
      </w:pPr>
      <w:r>
        <w:t xml:space="preserve">Essa alta disponibilidade de equipamentos digitais, a relativo baixo custo, facilitou uma presença cada vez maior da internet na vida das pessoas, principalmente a partir da popularização dos celulares do tipo smart-phone, situação que se reproduziu no Brasil.</w:t>
      </w:r>
    </w:p>
    <w:p>
      <w:pPr>
        <w:pStyle w:val="BodyText"/>
      </w:pPr>
      <w:r>
        <w:t xml:space="preserve">A transformação digital estimulou os governos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como estabelecido no Art. 19 da Declaração Universal de Direitos Humanos. Ou seja, os governos passaram a se preocupar com a inserção efetiva de seus cidadãos na sociedade da informação.</w:t>
      </w:r>
    </w:p>
    <w:p>
      <w:pPr>
        <w:pStyle w:val="BodyText"/>
      </w:pPr>
      <w:r>
        <w:t xml:space="preserve">Essas iniciativas ficaram conhecidas, genericamente, como programas pertinentes a politicas de inclusão digital, ou de cultura digitalou mesmo de alfabetização tecnológica. Independentemente da abordagem escolhida, dentre as três indicadas, essas políticas sempre estiveram vinculadas às estruturas de educação, seja a formal, ou a não-formal.</w:t>
      </w:r>
    </w:p>
    <w:p>
      <w:pPr>
        <w:pStyle w:val="BodyText"/>
      </w:pPr>
      <w:r>
        <w:t xml:space="preserve">Diferentes iniciativas e perspectivas foram implementadas para uso das tecnologias da informação e comunicação no Brasil na primeira década deste século, principalmente ao longo do primeiro e segundo mandato de Lula. Por meio de diferentes políticas públicas, foram disponibilizados, ou foi facilitado, acesso, equipamentos, aplicativos, softwares, hardwares, os quais visavam processar, armazenar, comunicar, prover apropriação tecnológica e acesso a informação, bem como ao conhecimento.</w:t>
      </w:r>
    </w:p>
    <w:p>
      <w:pPr>
        <w:pStyle w:val="BodyText"/>
      </w:pPr>
      <w:r>
        <w:t xml:space="preserve">Dentre as políticas de inclusão digital do período, destaca-se o ProInfo, política de implantação de laboratórios de microcomputadoresem escolas públicas, iniciada no Governo FHC e substancialmente ampliada no Governo Lula.</w:t>
      </w:r>
    </w:p>
    <w:p>
      <w:pPr>
        <w:pStyle w:val="BodyText"/>
      </w:pPr>
      <w:r>
        <w:t xml:space="preserve">Também se destacam as políticas com viés industrial voltadas para a redução de preço dos computadores para consumidores finais, concomitantemente com a adoção de Software Livre, a exemplo do PC Conectado e o Computador para Todos.</w:t>
      </w:r>
    </w:p>
    <w:p>
      <w:pPr>
        <w:pStyle w:val="BodyText"/>
      </w:pPr>
      <w:r>
        <w:t xml:space="preserve">A disseminação de Telecentros também teve um papel importante, criando pontos de acesso coletivo, que usufruíam do GESAC, quando necessário.</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neste estudo:</w:t>
      </w:r>
    </w:p>
    <w:p>
      <w:pPr>
        <w:pStyle w:val="BodyText"/>
      </w:pPr>
      <w:r>
        <w:t xml:space="preserve">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o Programa de Inclusão Digital da Secretaria de Inclusão Digital do Ministério de Ciência e Tecnologia</w:t>
      </w:r>
    </w:p>
    <w:p>
      <w:pPr>
        <w:pStyle w:val="BodyText"/>
      </w:pPr>
      <w:r>
        <w:t xml:space="preserve">o Projeto Um Computador por Aluno, resultado da tropicalização da proposta americana One Laptop per Child</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w:t>
      </w:r>
    </w:p>
    <w:p>
      <w:pPr>
        <w:pStyle w:val="BodyText"/>
      </w:pPr>
      <w:r>
        <w:t xml:space="preserve">Estas laborações se deram em vários momentos de nossa carreira, ao longo de quase 3 décadas. Isso nos transformou em testemunhas oculares dos fatos a elas relacionados, inicialmente no município de Campinas, na década de 90, e, em seguida, no âmbito do Governo Federal, nas primeiras duas décadas do presente século.</w:t>
      </w:r>
    </w:p>
    <w:p>
      <w:pPr>
        <w:pStyle w:val="BodyText"/>
      </w:pPr>
      <w:r>
        <w:t xml:space="preserve">Nessa trajetória nos foi possível aprender sobre as vantagens e desvantagens de cada uma das abordagens adotadas ao longo dessas 3 décadas, bem como sobre a forma de combinar capacitação e estabelecimento de infraestrutura para o acesso do cidadão ao mundo digital.</w:t>
      </w:r>
    </w:p>
    <w:p>
      <w:pPr>
        <w:pStyle w:val="BodyText"/>
      </w:pPr>
      <w:r>
        <w:t xml:space="preserve">A partir de uma prática regular e frequente de oficinas de formação para crianças e adolescentes, que se iniciou em setembro de 2013 no Centro de Tecnologia da Informação CTI - Renato Archer em Campinas, esse aprendizado se consolidou em um método do qual a candidata é co-autora, conhecido como WASH (Workshop de Aficionados em Software e Hardware).</w:t>
      </w:r>
    </w:p>
    <w:p>
      <w:pPr>
        <w:pStyle w:val="BodyText"/>
      </w:pPr>
      <w:r>
        <w:t xml:space="preserve">Após um longo período de maturação, ajustes e repetição, esse método veio a ser formalizado em 2018 por meio de portaria de uma unidade de pesquisa do Ministério da Ciência, Tecnologia e Inovações (Portaria 178/2018 SEI/CTI).</w:t>
      </w:r>
    </w:p>
    <w:p>
      <w:pPr>
        <w:pStyle w:val="BodyText"/>
      </w:pPr>
      <w:r>
        <w:t xml:space="preserve">A descrição detalhada do método consta como anexo da referida portaria, a qual sintetiza os aprendizados conquistados ao longo dos anos, pelos vários participantes do programa. De 2018 para cá, mais aprendizados ocorreram, havendo uma necessidade de aprimoramento de sua caracterização.</w:t>
      </w:r>
    </w:p>
    <w:p>
      <w:pPr>
        <w:pStyle w:val="BodyText"/>
      </w:pPr>
      <w:r>
        <w:t xml:space="preserve">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42" w:name="O pensamento de Papert"/>
      <w:r>
        <w:t xml:space="preserve">O pensamento de Papert</w:t>
      </w:r>
      <w:bookmarkEnd w:id="42"/>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depois,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3" w:name="O que \'e STEM?"/>
      <w:r>
        <w:t xml:space="preserve">O que é STEM?</w:t>
      </w:r>
      <w:bookmarkEnd w:id="43"/>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por meio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4" w:name="Fundamenta\c{c}\~ao: caracteriza\c{c}\~ao do m\'etodo (eixo 2)"/>
      <w:r>
        <w:t xml:space="preserve">Fundamentação: caracterização do método (eixo 2)</w:t>
      </w:r>
      <w:bookmarkEnd w:id="44"/>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12 Planos de Trabalho (ver Plataforma Carlos Chagas CHAGAS (2022)),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que estabeleça a sua criação formal. Talvez por isso, para não causar confusão nos beneficiários, a Coordenação do Projeto WASH esteja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por meio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5" w:name="98b39a827ce08562e7aeba26851f8d86d1af7179"/>
      <w:r>
        <w:t xml:space="preserve">[98b39a827ce08562e7aeba26851f8d86d1af7179]</w:t>
      </w:r>
      <w:bookmarkEnd w:id="45"/>
      <w:r>
        <w:t xml:space="preserve">Níveis de abstrações</w:t>
      </w:r>
    </w:p>
    <w:tbl>
      <w:tblPr>
        <w:tblStyle w:val="Table"/>
        <w:tblW w:type="pct" w:w="0.0"/>
        <w:tblLook w:firstRow="1"/>
        <w:tblCaption w:val="[98b39a827ce08562e7aeba26851f8d86d1af7179]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por Setzer e Silva (2017), e busca identificar as entidades que precisam ser representadas pelos dados, bem como suas associações.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7" w:name="057551752fd94508086a839f982c9c3e7ef2688d"/>
      <w:r>
        <w:t xml:space="preserve">[057551752fd94508086a839f982c9c3e7ef2688d]</w:t>
      </w:r>
      <w:bookmarkEnd w:id="47"/>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48" w:name="Taxonomia"/>
      <w:r>
        <w:t xml:space="preserve">Taxonomia</w:t>
      </w:r>
      <w:bookmarkEnd w:id="48"/>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Por meio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49" w:name="44490fe2b906078abd65fafd043ad29728406f42"/>
      <w:r>
        <w:t xml:space="preserve">[44490fe2b906078abd65fafd043ad29728406f42]</w:t>
      </w:r>
      <w:bookmarkEnd w:id="49"/>
      <w:r>
        <w:t xml:space="preserve">Exemplo de 3 conjuntos disjuntos dois a dois.</w:t>
      </w:r>
    </w:p>
    <w:tbl>
      <w:tblPr>
        <w:tblStyle w:val="Table"/>
        <w:tblW w:type="pct" w:w="0.0"/>
        <w:tblLook w:firstRow="1"/>
        <w:tblCaption w:val="[44490fe2b906078abd65fafd043ad29728406f42]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50" w:name="9ff362cd60f20203c10ee684d58cf4dec084efbb"/>
      <w:r>
        <w:t xml:space="preserve">[9ff362cd60f20203c10ee684d58cf4dec084efbb]</w:t>
      </w:r>
      <w:bookmarkEnd w:id="50"/>
      <w:r>
        <w:t xml:space="preserve">Exemplo de 3 conjuntos que não são disjuntos dois a dois.</w:t>
      </w:r>
    </w:p>
    <w:tbl>
      <w:tblPr>
        <w:tblStyle w:val="Table"/>
        <w:tblW w:type="pct" w:w="0.0"/>
        <w:tblLook w:firstRow="0"/>
        <w:tblCaption w:val="[9ff362cd60f20203c10ee684d58cf4dec084efbb]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1"/>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2" w:name="1d3efc4f11ba26e8cf5155309b9993914a803998"/>
      <w:r>
        <w:t xml:space="preserve">[1d3efc4f11ba26e8cf5155309b9993914a803998]</w:t>
      </w:r>
      <w:bookmarkEnd w:id="52"/>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 sua parcialidade no tempo. O relatóriopor sua vez, também é um documento do tipo Técnico-Científico, mas com uma característica adicional: o fato de ser um relato sobre resultados obtidos na execução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53" w:name="Modelo Descritivo"/>
      <w:r>
        <w:t xml:space="preserve">Modelo Descritivo</w:t>
      </w:r>
      <w:bookmarkEnd w:id="53"/>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54" w:name="Modelo Entidade Relacionamento (MER)"/>
      <w:r>
        <w:t xml:space="preserve">Modelo Entidade Relacionamento (MER)</w:t>
      </w:r>
      <w:bookmarkEnd w:id="54"/>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ensino fundamental, do ensino médio, da graduação, da pós-graduação, um multiplicador, um pesquisador, um professor ou um coordenador.</w:t>
      </w:r>
    </w:p>
    <w:p>
      <w:pPr>
        <w:pStyle w:val="BodyText"/>
      </w:pPr>
      <w:r>
        <w:t xml:space="preserve">Outra entidade presente no projeto WASH é a entitulada Instituições, que representa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6" w:name="4ad8e04d43602c7274b5a26b3a07d2b00c68d1d7"/>
      <w:r>
        <w:t xml:space="preserve">[4ad8e04d43602c7274b5a26b3a07d2b00c68d1d7]</w:t>
      </w:r>
      <w:bookmarkEnd w:id="56"/>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7"/>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58" w:name="31147f5e0086cc99f13aad0dd6601e9e784d5117"/>
      <w:r>
        <w:t xml:space="preserve">[31147f5e0086cc99f13aad0dd6601e9e784d5117]</w:t>
      </w:r>
      <w:bookmarkEnd w:id="58"/>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por meio dele se relacionam. No caso da figura o nome escolhido foi P-TP-I.</w:t>
      </w:r>
    </w:p>
    <w:p>
      <w:pPr>
        <w:pStyle w:val="BodyText"/>
      </w:pPr>
      <w:r>
        <w:t xml:space="preserve">A entidade Tipos de Papeisrepresenta todos os tipos de papeisque uma pessoa pode desempenhar no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Educação, Ciência e Tecnologia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59" w:name="2dacfd9b77c6bfbbc0b13327966df6d6a3c655fb"/>
      <w:r>
        <w:t xml:space="preserve">[2dacfd9b77c6bfbbc0b13327966df6d6a3c655fb]</w:t>
      </w:r>
      <w:bookmarkEnd w:id="59"/>
      <w:r>
        <w:t xml:space="preserve">Uso de exemplos em linguagem natural para representar a associação P-TP-I.</w:t>
      </w:r>
    </w:p>
    <w:tbl>
      <w:tblPr>
        <w:tblStyle w:val="Table"/>
        <w:tblW w:type="pct" w:w="0.0"/>
        <w:tblLook w:firstRow="0"/>
        <w:tblCaption w:val="[2dacfd9b77c6bfbbc0b13327966df6d6a3c655fb]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60" w:name="Business Process Modeling Notation (BPMN)"/>
      <w:r>
        <w:t xml:space="preserve">Business Process Modeling Notation (BPMN)</w:t>
      </w:r>
      <w:bookmarkEnd w:id="60"/>
    </w:p>
    <w:p>
      <w:pPr>
        <w:pStyle w:val="FirstParagraph"/>
      </w:pPr>
      <w:r>
        <w:t xml:space="preserve">Em elaboração.</w:t>
      </w:r>
    </w:p>
    <w:p>
      <w:pPr>
        <w:pStyle w:val="Heading2"/>
      </w:pPr>
      <w:bookmarkStart w:id="61" w:name="Fundamenta\c{c}\~ao: caracteriza\c{c}\~ao dos resultados (eixo 3)"/>
      <w:r>
        <w:t xml:space="preserve">Fundamentação: caracterização dos resultados (eixo 3)</w:t>
      </w:r>
      <w:bookmarkEnd w:id="61"/>
    </w:p>
    <w:p>
      <w:pPr>
        <w:pStyle w:val="FirstParagraph"/>
      </w:pPr>
      <w:r>
        <w:t xml:space="preserve">Nesta seção será descrito o embasamento para o trabalho de levantamento de resultados.</w:t>
      </w:r>
    </w:p>
    <w:p>
      <w:pPr>
        <w:pStyle w:val="Heading3"/>
      </w:pPr>
      <w:bookmarkStart w:id="62" w:name="Indicadores"/>
      <w:r>
        <w:t xml:space="preserve">Indicadores</w:t>
      </w:r>
      <w:bookmarkEnd w:id="62"/>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3" w:name="Informa\c{c}\~ao, dados e conhecimento"/>
      <w:r>
        <w:t xml:space="preserve">Informação, dados e conhecimento</w:t>
      </w:r>
      <w:bookmarkEnd w:id="63"/>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representa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às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fundamentais, médias,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plural no que se refere à suas temáticas e o tipos de atividades que são realizadas.</w:t>
      </w:r>
    </w:p>
    <w:p>
      <w:pPr>
        <w:pStyle w:val="BodyText"/>
      </w:pPr>
      <w:r>
        <w:t xml:space="preserve">A diversidade de instituições envolvidas, de formatos de realização, de temáticas, de localidades e de tipos de atividades impõe um desafio sobre como os dados devem ser estruturados, para que representem a essência do projeto, conversível em informações úteis para a gestão, reprodução e longevidade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4" w:name="Registro de dados na escola p\'ublica"/>
      <w:r>
        <w:t xml:space="preserve">Registro de dados na escola pública</w:t>
      </w:r>
      <w:bookmarkEnd w:id="64"/>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articulados caso a caso, uma vez que precisam se adaptar nas necessidades da escola. Estas características geram uma complexidade maior do modelo de representação de dados do que aquele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Estadual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sequer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5" w:name="Planilhas eletr\^onicas para registro de dados"/>
      <w:r>
        <w:t xml:space="preserve">Planilhas eletrônicas para registro de dados</w:t>
      </w:r>
      <w:bookmarkEnd w:id="65"/>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 a aparecer, também começaram a ficar evidentes as limitações deste método, embora ainda existam no projeto muitos dados que permanecem sendo armazenados em planilhas. Aliás, utilizamo-nos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visando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 por mais prosáicos que possam parecer, tinham paralelo na experiência de registro do WASH por nós vivenciada. No início do projeto observaramos uma falta de qualidade dos dados de presença de crianças do ensino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planilhas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Essa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Mostraremos,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6" w:name="ddd7a335bbc10f88eaaf4abda266d151f0ba0e6f"/>
      <w:r>
        <w:t xml:space="preserve">[ddd7a335bbc10f88eaaf4abda266d151f0ba0e6f]</w:t>
      </w:r>
      <w:bookmarkEnd w:id="66"/>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7" w:name="f6feaa39313aa0691b7fdadc84175a203e68bf77"/>
      <w:r>
        <w:t xml:space="preserve">[f6feaa39313aa0691b7fdadc84175a203e68bf77]</w:t>
      </w:r>
      <w:bookmarkEnd w:id="67"/>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uma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8" w:name="Bancos de Dados Relacionais"/>
      <w:r>
        <w:t xml:space="preserve">Bancos de Dados Relacionais</w:t>
      </w:r>
      <w:bookmarkEnd w:id="68"/>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9" w:name="f66c1ac239a347d2b455611f794c18300b1974b6"/>
      <w:r>
        <w:t xml:space="preserve">[f66c1ac239a347d2b455611f794c18300b1974b6]</w:t>
      </w:r>
      <w:bookmarkEnd w:id="69"/>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w:t>
      </w:r>
    </w:p>
    <w:p>
      <w:pPr>
        <w:pStyle w:val="BodyText"/>
      </w:pPr>
      <w:r>
        <w:t xml:space="preserve">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representado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constituído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consequências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70" w:name="e4d91173469576e32f3571663aaeb94e34415b3e"/>
      <w:r>
        <w:t xml:space="preserve">[e4d91173469576e32f3571663aaeb94e34415b3e]</w:t>
      </w:r>
      <w:bookmarkEnd w:id="70"/>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1" w:name="559b867b37e81cc1a5e7621bf9c9ed9b847f27fc"/>
      <w:r>
        <w:t xml:space="preserve">[559b867b37e81cc1a5e7621bf9c9ed9b847f27fc]</w:t>
      </w:r>
      <w:bookmarkEnd w:id="71"/>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2" w:name="Linguagem SQL"/>
      <w:r>
        <w:t xml:space="preserve">Linguagem SQL</w:t>
      </w:r>
      <w:bookmarkEnd w:id="72"/>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3" w:name="83e82c686b7298dd0bc7475778644f6681053be7"/>
      <w:r>
        <w:t xml:space="preserve">[83e82c686b7298dd0bc7475778644f6681053be7]</w:t>
      </w:r>
      <w:bookmarkEnd w:id="73"/>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4" w:name="fe3cd6334e1b9072eda70730e1734e26869d9c57"/>
      <w:r>
        <w:t xml:space="preserve">[fe3cd6334e1b9072eda70730e1734e26869d9c57]</w:t>
      </w:r>
      <w:bookmarkEnd w:id="74"/>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5" w:name="MATERIAIS E M\'ETODOS"/>
      <w:r>
        <w:t xml:space="preserve">MATERIAIS E MÉTODOS</w:t>
      </w:r>
      <w:bookmarkEnd w:id="75"/>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6" w:name="Caminho para constru\c{c}\~ao da narrativa hist\'orica (eixo 1)"/>
      <w:r>
        <w:t xml:space="preserve">Caminho para construção da narrativa histórica (eixo 1)</w:t>
      </w:r>
      <w:bookmarkEnd w:id="76"/>
    </w:p>
    <w:p>
      <w:pPr>
        <w:pStyle w:val="FirstParagraph"/>
      </w:pPr>
      <w:r>
        <w:t xml:space="preserve">Na Fundamentação Teórica fizemos uma revisão da evolução dos métodos historiográficos desde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BodyText"/>
      </w:pPr>
      <w:r>
        <w:t xml:space="preserve">Seria exagero dizer que a presente pesquisa seguiu a tradição de Annales quando definiu o caminho a ser seguido. O grandes autores da Escola de Annales se debruçaram sobre longos períodos da história, identificando suas estruturas, conjunturas e fatos.</w:t>
      </w:r>
    </w:p>
    <w:p>
      <w:pPr>
        <w:pStyle w:val="BodyText"/>
      </w:pPr>
      <w:r>
        <w:t xml:space="preserve">Em nossa pesquisa concentramo-nos em um período bastante curto e recente, que se inicia na década de 60 do século passado, quando a pesquisa em sistemas digitais adentraram a academia brasileira, e culmina com os programas de disseminação de cultura digital, já no século XXI.</w:t>
      </w:r>
    </w:p>
    <w:p>
      <w:pPr>
        <w:pStyle w:val="BodyText"/>
      </w:pPr>
      <w:r>
        <w:t xml:space="preserve">Apesar do reconhecimento dos limites de nossa pesquisa, em comparação com a grandeza dos trabalhos historiográficos da Escola de Annales e outros, pensamos que é possível traçar um paralelo do nosso trabalho com aquele tipo de abordagem, principalmente quando constatamos a possibilidade de complementar a abordagem histórica com a modelagem do eixo 2 e análise quantitativa de nosso eixo 3. Guardadas as devidas proporções, a combinação dos 3 eixos dá os contornos de uma pesquisa Histórica Quantitativa, como descrita por Burke (1991) ao se referir à contribuição de Labrousse.</w:t>
      </w:r>
    </w:p>
    <w:p>
      <w:pPr>
        <w:pStyle w:val="BodyText"/>
      </w:pPr>
      <w:r>
        <w:t xml:space="preserve">Além diso, no presente trabalho abidicamos de uma visão personalista dos atores que levaram à criação do projeto WASH, tentando compreender as relações de causa e efeito que levaram ao movimento que hoje está em curso.</w:t>
      </w:r>
    </w:p>
    <w:p>
      <w:pPr>
        <w:pStyle w:val="BodyText"/>
      </w:pPr>
      <w:r>
        <w:t xml:space="preserve">Assim, ao conduzir a pesquisa em 3 eixos, nos distanciamos da mera crônica de fatos históricos isolados em uma linha de tempo, buscando aumentar a confiabilidade de nossas afirmações pela condução de uma análise que bebena fonte de métodos formais e quantitativos, no caso, daqueles pertinentes ao eixo 2 e 3.</w:t>
      </w:r>
    </w:p>
    <w:p>
      <w:pPr>
        <w:pStyle w:val="BodyText"/>
      </w:pPr>
      <w:r>
        <w:t xml:space="preserve">No que se refere à parte exclusivamente histórica, o que fizemos se aproxima do que é descrito por Costa e Silva (2019), PIERANTI (2022) e Kieser (1994). Na Fundamentação Teórica já havíamos comentado que o WASH pode ser entendido como uma organização heterárquica, não institucionalizada e, portanto, sem organograma definido. Entretanto, por sua longevidade e repetição, pode ser considerado um programa com características de proto-política pública. Assim, esta pesquisa deve atender às especificidades de uma caracterização de organização no âmbito da administração pública, similar ao que é descrito nas literaturas citadas.</w:t>
      </w:r>
    </w:p>
    <w:p>
      <w:pPr>
        <w:pStyle w:val="BodyText"/>
      </w:pPr>
      <w:r>
        <w:t xml:space="preserve">Embora tenhamos iniciado o trabalho de levantamento histórico anteriormente ao conhecimento das referências Costa e Silva (2019) e PIERANTI (2022), elas permitiram nos reconfortar, no sentido de reforçar nossa confiança no método empregado.</w:t>
      </w:r>
    </w:p>
    <w:p>
      <w:pPr>
        <w:pStyle w:val="BodyText"/>
      </w:pPr>
      <w:r>
        <w:t xml:space="preserve">Similar à linha de Kieser (1994), PIERANTI (2022) reforça a importância de buscar em eventos ocorridos no passado as explicações dos fenômenos de administração pública vivenciados no presente. Assim, ele defende que a metodologia historiográfica pode ser aplicada à pesquisa em Administração, observados princípios que proporcionem o rigor científico necessário. Segundo sua visão, adotando Firat (1987) como referência, a história seria central para o entendimento da humanidade.</w:t>
      </w:r>
    </w:p>
    <w:p>
      <w:pPr>
        <w:pStyle w:val="BodyText"/>
      </w:pPr>
      <w:r>
        <w:t xml:space="preserve">Não obstante já viéssemos conduzindo um trabalho metodologicamente plural para caracterizar o WASH enquanto organização heterárquica, nos fortalecemos conceitualmente ao identificar em trabalhos como os de Kieser (1994), Burke (1991), Costa e Silva (2019) e PIERANTI (2022) elementos que nos ajudassem a justificar nossas decisões metodológicas. Essa afinidade se dá porque o WASH, como proto-política, já tem legislações, portarias e termos de adesão exarados por autoridades públicas, práticas que facilitam o emprego dos métodos de pesquisa historiográfica em administração.</w:t>
      </w:r>
    </w:p>
    <w:p>
      <w:pPr>
        <w:pStyle w:val="BodyText"/>
      </w:pPr>
      <w:r>
        <w:t xml:space="preserve">PIERANTI (2022) também enfatiza a oportunidade aberta pelo método historiográfico no campo de identificar trajetórias e concatenação de diferentes acontecimentos. Segundo sua visão, isso evita, por exemplo que se analisem políticas de forma isolada, sem que haja interligação entre elas e outras áreas. Esta visão é particularmente atrativa para nós, uma vez que uma de nossas hipóteses identifica um conjunto de políticas pregressas como inspiradoras do WASH.</w:t>
      </w:r>
    </w:p>
    <w:p>
      <w:pPr>
        <w:pStyle w:val="BodyText"/>
      </w:pPr>
      <w:r>
        <w:t xml:space="preserve">Também nos interessa a preocupação de PIERANTI (2022) em evitar a História Tradicional, na qual o trabalho se centra exclusivamente em documentos oficiais, cuja análise fica aprisionada no âmbito político da ação de personagens de destaque, no contexto de acontecimentos reconhecidos como importantes.</w:t>
      </w:r>
    </w:p>
    <w:p>
      <w:pPr>
        <w:pStyle w:val="BodyText"/>
      </w:pPr>
      <w:r>
        <w:t xml:space="preserve">Buscamos uma abordagem menos grandiloquente do que a historiografia tradicional exigiria. Queremos valorizar personagens ativos e decisivos da história, mas que, por não terem tido protagonismo gerencial no momento de sua atuação, ainda não puderam ver sua contribuição nominalmente reconhecida. Desta forma exploramos o método da entrevista, que é válido no contexto das referências em tela.</w:t>
      </w:r>
    </w:p>
    <w:p>
      <w:pPr>
        <w:pStyle w:val="BodyText"/>
      </w:pPr>
      <w:r>
        <w:t xml:space="preserve">Como bem pontua PIERANTI (2022), é o indivíduo que está no cerne das estruturas: é ele quem detém as informações (...) e as disponibiliza; é ele quem, entrevistado, reconta a história, de acordo com sua perspectiva. Investido dessa sensibilidade, PIERANTI (2022) não descarta o uso de documentos oficiais e impessoais, a exemplo das leis, porque mesmo eles guardam uma carga de individualidade.</w:t>
      </w:r>
    </w:p>
    <w:p>
      <w:pPr>
        <w:pStyle w:val="BodyText"/>
      </w:pPr>
      <w:r>
        <w:t xml:space="preserve">Como complementação à descrição do que nos atrái na abordagem de PIERANTI (2022) é o reconhecimento, citando Curado [XXX], da importância da pesquisa em Administração, focalizando documentos administrativos, (...) livros atas, (...) diários, (...) fichas de funcionários. Citando Martins [XXX], destaca outras naturezas de fontes, tais como manuscritos e álbuns de fotografias.</w:t>
      </w:r>
    </w:p>
    <w:p>
      <w:pPr>
        <w:pStyle w:val="BodyText"/>
      </w:pPr>
      <w:r>
        <w:t xml:space="preserve">Por nosso lado, em quase 10 anos de convivência com o projeto WASH, e outros 5 anos no projeto GESAC, nos dedicamos a colecionar materiais semelhantes ou equivalentes aos descritos por PIERANTI (2022). Portanto, o encontro com referências que também lhes dá importância permitiu que permanecêssemos confiantes em nosso plano original. Nossa abordagem, a bem da verdade, suplantou a lista de acervos válidos citada por PIERANTI (2022), porque nos dedicamos, durante anos, para a construção de um sistema de banco de dados relacional, plataformizado, que permitisse criar uma fonte confiável e normatizada de dados, cuja a análise, como se verá, nos revelou muitos aspectos que o simples exame de documentos não nos esclareceria.</w:t>
      </w:r>
    </w:p>
    <w:p>
      <w:pPr>
        <w:pStyle w:val="BodyText"/>
      </w:pPr>
      <w:r>
        <w:t xml:space="preserve">Mas antes de prosseguir, é preciso reforçar o reconhecimento da singeleza de nosso trabalho, que se dedica a um período relativamente curto e muito recente, relativizando a aplicabilidade do método historiográfico. Mesmo PIERANTI (2022) explora períodos um pouco mais longíncuos, a exemplo do estudo da comunidade de Canudos ou do período de implantação da radio difusão no Brasil. Nosso estudo remonta não antes de meados da década de 60, culminando no presente ano.</w:t>
      </w:r>
    </w:p>
    <w:p>
      <w:pPr>
        <w:pStyle w:val="BodyText"/>
      </w:pPr>
      <w:r>
        <w:t xml:space="preserve">Apesar da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o Projeto de Avaliação do Projeto OLPC como motivadora da criação do Projeto WASH</w:t>
      </w:r>
    </w:p>
    <w:p>
      <w:pPr>
        <w:pStyle w:val="BodyText"/>
      </w:pPr>
      <w:r>
        <w:t xml:space="preserve">o Projeto de Avaliação do PIDS do MCTI como inspiração para as soluções específicas que fizeram o WASH se diferenciar do OLPC</w:t>
      </w:r>
    </w:p>
    <w:p>
      <w:pPr>
        <w:pStyle w:val="BodyText"/>
      </w:pPr>
      <w:r>
        <w:t xml:space="preserve">A influência do GESAC, a partir de 2004, na transformação do WASH já existente</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Heading3"/>
      </w:pPr>
      <w:bookmarkStart w:id="77" w:name="Fases da Pesquisa Hist\'orica"/>
      <w:r>
        <w:t xml:space="preserve">Fases da Pesquisa Histórica</w:t>
      </w:r>
      <w:bookmarkEnd w:id="77"/>
    </w:p>
    <w:p>
      <w:pPr>
        <w:pStyle w:val="FirstParagraph"/>
      </w:pPr>
      <w:r>
        <w:t xml:space="preserve">Costa e Silva (2019) identificam 3 fases para a pesquisa histórica: (i) a identificação do tema e do problema da pesquisa, (ii) a coleta de dados: fontes e documentos históricos, (iii) a operação histórica: crítica e análise de dados. Este roteirode fases apresentado por Costa e Silva (2019) nos parece bastante confortável para a organização de nosso método, razão pela qual passamos a usá-lo.</w:t>
      </w:r>
    </w:p>
    <w:p>
      <w:pPr>
        <w:pStyle w:val="BodyText"/>
      </w:pPr>
      <w:r>
        <w:t xml:space="preserve">No que tange à fase (i), temos nosso tema bem delimitado, como foi explicitado na Introdução deste texto. Nos propusemos a caracterizar o Programa WASH, com vistas a compreendê-loe, a partir desta compreensão, propor uma revisão de seu Termo de Referência, originalmente materializado na forma da Portaria CTI 178/2018. A nossa inquietação é produzir melhoras na forma de execução do Programa e, para isso, há que se conhecer, da melhor forma possível, no que ele se transformou. Esta situação se coaduna com uma característica da Escola de Annales (Costa e Silva, 2019): a inevitabilidade da falta de isenção do pesquisador ao olhar sobre o passado para uma história dominada pelo presente.</w:t>
      </w:r>
    </w:p>
    <w:p>
      <w:pPr>
        <w:pStyle w:val="BodyText"/>
      </w:pPr>
      <w:r>
        <w:t xml:space="preserve">Costa e Silva (2019) menciona que na fase (i) é necessário delimitar o corte temporale o espaço geográficoda pesquisa. Quanto a isso, já na Introdução mencionamos que o recorte temporal é coincidente com período de existência do Programa WASH, que foi iniciado no final de 2013, perdurando até os dias de hoje. Quanto ao espaço geográfico, o Programa WASH se concentra em cidades dos Estados de São Paulo e Paraná.</w:t>
      </w:r>
    </w:p>
    <w:p>
      <w:pPr>
        <w:pStyle w:val="BodyText"/>
      </w:pPr>
      <w:r>
        <w:t xml:space="preserve">No que se refere à fase (ii), vimos nos ocupando de coletar e preservar um acervo de documentos e fontes históricas há pelo menos 15 anos. Esta candidata tem a prática recorrente de registrar sua vida profissional em cadernos-diários, com marcações de eventos e pessoas participantes, incluindo as temáticas e atividades realizadas em cada data. Em alguns casos, há registro das impressões da candidata. Esse singelos documentos foram de grande valia tanto para a contabilização dos eventos como para sua qualificação, de uma forma rastreável, ou seja, que pode ser verificada.</w:t>
      </w:r>
    </w:p>
    <w:p>
      <w:pPr>
        <w:pStyle w:val="BodyText"/>
      </w:pPr>
      <w:r>
        <w:t xml:space="preserve">Outro cuidado foi o promover o registro fotográfico e em vídeo das atividades realizadas, tanto no âmbito do WASH quanto no âmbito do GESAC. O acervo tem cerca de XXX fotos e XXX vídeos.</w:t>
      </w:r>
    </w:p>
    <w:p>
      <w:pPr>
        <w:pStyle w:val="BodyText"/>
      </w:pPr>
      <w:r>
        <w:t xml:space="preserve">Fazem parte do acervo de pesquisa os documentos oficiais, tais como Portarias, Planos de Trabalho de Projetos junto ao CNPq, Relatórios do CNPq, Currículos Lattes, entre outros.</w:t>
      </w:r>
    </w:p>
    <w:p>
      <w:pPr>
        <w:pStyle w:val="BodyText"/>
      </w:pPr>
      <w:r>
        <w:t xml:space="preserve">No contexto da organização interna do WASH, o acervo inclui: listas de presença dos participantes nas oficinas, folhas de cadastros de participantes, autorizações diversas (uso de imagem, participação, etc.), convites públicos para participação em eventos, etc.</w:t>
      </w:r>
    </w:p>
    <w:p>
      <w:pPr>
        <w:pStyle w:val="BodyText"/>
      </w:pPr>
      <w:r>
        <w:t xml:space="preserve">Em termos da produção, o acervo inclui publicações científicas, produções audivisuais registradas em redes sociais (e.g. link do YouTube), produções de jogos (e.g. link dos jogos na plataforma do Scratch), entre outras.</w:t>
      </w:r>
    </w:p>
    <w:p>
      <w:pPr>
        <w:pStyle w:val="BodyText"/>
      </w:pPr>
      <w:r>
        <w:t xml:space="preserve">Ainda no que concerne à fase (ii), nosso projeto não ficou restrito à armazenagem do acervo, mas desenvolveu uma base de dados estruturada, no modelo relacional, para organizar todo esse acervo, que passou a funcionar como testemunho rastreável das informações extraídas da base de dados. Esse assunto é tratado com bastante cuidado nos eixos 2 e 3, não cabendo repetir essa descrição aqui.</w:t>
      </w:r>
    </w:p>
    <w:p>
      <w:pPr>
        <w:pStyle w:val="BodyText"/>
      </w:pPr>
      <w:r>
        <w:t xml:space="preserve">Um elemento importantíssimo de nossa pesquisa foi a realização de entrevistas com testemunhas dos fatos em caracterização. Foram feitos vários formatos: por meio audiovisual (e.g. Profa. Afira Ripper), por escrito (e.g. implmentadores do GESAC) ou presencial (e.g. coordenador do Projeto do Projeto WASH).</w:t>
      </w:r>
    </w:p>
    <w:p>
      <w:pPr>
        <w:pStyle w:val="Heading2"/>
      </w:pPr>
      <w:bookmarkStart w:id="78" w:name="Caminho para a An\'alise do M\'etodo do WASH (eixo 2)"/>
      <w:r>
        <w:t xml:space="preserve">Caminho para a Análise do Método do WASH (eixo 2)</w:t>
      </w:r>
      <w:bookmarkEnd w:id="78"/>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79" w:name="Como identificar Entidades e Associa\c{c}\~oes"/>
      <w:r>
        <w:t xml:space="preserve">Como identificar Entidades e Associações</w:t>
      </w:r>
      <w:bookmarkEnd w:id="79"/>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0" w:name="89529551198bad4d68f6da15b612c6b28f6bdd01"/>
      <w:r>
        <w:t xml:space="preserve">[89529551198bad4d68f6da15b612c6b28f6bdd01]</w:t>
      </w:r>
      <w:bookmarkEnd w:id="80"/>
      <w:r>
        <w:t xml:space="preserve">Comparação das nomenclaturas usadas nos níveis de abstração descritivo e conceitual.</w:t>
      </w:r>
    </w:p>
    <w:tbl>
      <w:tblPr>
        <w:tblStyle w:val="Table"/>
        <w:tblW w:type="pct" w:w="0.0"/>
        <w:tblLook w:firstRow="1"/>
        <w:tblCaption w:val="[89529551198bad4d68f6da15b612c6b28f6bdd01]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1" w:name="443c6ee28b2545c8669e0d3532f6995e639d3416"/>
      <w:r>
        <w:t xml:space="preserve">[443c6ee28b2545c8669e0d3532f6995e639d3416]</w:t>
      </w:r>
      <w:bookmarkEnd w:id="81"/>
      <w:r>
        <w:t xml:space="preserve">Lista de substantivos presentes no glossário da Portaria 178 (em ordem alfabética).</w:t>
      </w:r>
    </w:p>
    <w:tbl>
      <w:tblPr>
        <w:tblStyle w:val="Table"/>
        <w:tblW w:type="pct" w:w="0.0"/>
        <w:tblLook w:firstRow="1"/>
        <w:tblCaption w:val="[443c6ee28b2545c8669e0d3532f6995e639d3416]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2" w:name="4323829d8b7f5162f6cfb58db4d222366e959840"/>
      <w:r>
        <w:t xml:space="preserve">[4323829d8b7f5162f6cfb58db4d222366e959840]</w:t>
      </w:r>
      <w:bookmarkEnd w:id="82"/>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4323829d8b7f5162f6cfb58db4d222366e959840]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3" w:name="c8ffe3a57eead8658d31a50847a2f585edf5f62a"/>
      <w:r>
        <w:t xml:space="preserve">[c8ffe3a57eead8658d31a50847a2f585edf5f62a]</w:t>
      </w:r>
      <w:bookmarkEnd w:id="83"/>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4" w:name="8458b44ade0ed84477994a1c38837b638e3627b8"/>
      <w:r>
        <w:t xml:space="preserve">[8458b44ade0ed84477994a1c38837b638e3627b8]</w:t>
      </w:r>
      <w:bookmarkEnd w:id="84"/>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5"/>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6" w:name="7e3f7eeaec97530625b5f966674efc609d307ae6"/>
      <w:r>
        <w:t xml:space="preserve">[7e3f7eeaec97530625b5f966674efc609d307ae6]</w:t>
      </w:r>
      <w:bookmarkEnd w:id="86"/>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88" w:name="14807bc5605d321570600aeb32f379a2d4eba9f9"/>
      <w:r>
        <w:t xml:space="preserve">[14807bc5605d321570600aeb32f379a2d4eba9f9]</w:t>
      </w:r>
      <w:bookmarkEnd w:id="88"/>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89" w:name="Como modelar os processos de neg\'ocio (BPMN)"/>
      <w:r>
        <w:t xml:space="preserve">Como modelar os processos de negócio (BPMN)</w:t>
      </w:r>
      <w:bookmarkEnd w:id="89"/>
    </w:p>
    <w:p>
      <w:pPr>
        <w:pStyle w:val="FirstParagraph"/>
      </w:pPr>
      <w:r>
        <w:t xml:space="preserve">primeiro</w:t>
      </w:r>
    </w:p>
    <w:p>
      <w:pPr>
        <w:pStyle w:val="Heading2"/>
      </w:pPr>
      <w:bookmarkStart w:id="90" w:name="Caminho para a caracteriza\c{c}\~ao dos resultados do WASH (eixo 3)"/>
      <w:r>
        <w:t xml:space="preserve">Caminho para a caracterização dos resultados do WASH (eixo 3)</w:t>
      </w:r>
      <w:bookmarkEnd w:id="90"/>
    </w:p>
    <w:p>
      <w:pPr>
        <w:pStyle w:val="Heading3"/>
      </w:pPr>
      <w:bookmarkStart w:id="91" w:name="M\'etodo de Estrutura\c{c}\~ao e an\'alise dos dados"/>
      <w:r>
        <w:t xml:space="preserve">Método de Estruturação e análise dos dados</w:t>
      </w:r>
      <w:bookmarkEnd w:id="91"/>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Victor Pellegrini Mammana,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utilizando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2"/>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3"/>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4"/>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5" w:name="8da11be906e8c6597b09624b6ea24ac1ac2e1607"/>
      <w:r>
        <w:t xml:space="preserve">[8da11be906e8c6597b09624b6ea24ac1ac2e1607]</w:t>
      </w:r>
      <w:bookmarkEnd w:id="95"/>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6" w:name="c00aa31debbd8e46e29d5e4041d1141591dbe97d"/>
      <w:r>
        <w:t xml:space="preserve">[c00aa31debbd8e46e29d5e4041d1141591dbe97d]</w:t>
      </w:r>
      <w:bookmarkEnd w:id="96"/>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97" w:name="2c8d9dda4031f0ea459292d025586b4d3e57ed84"/>
      <w:r>
        <w:t xml:space="preserve">[2c8d9dda4031f0ea459292d025586b4d3e57ed84]</w:t>
      </w:r>
      <w:bookmarkEnd w:id="97"/>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98" w:name="e6120545268b93238330297571c4756e7c97df1a"/>
      <w:r>
        <w:t xml:space="preserve">[e6120545268b93238330297571c4756e7c97df1a]</w:t>
      </w:r>
      <w:bookmarkEnd w:id="98"/>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99" w:name="5b2e4ba8f3836249e7dd88b37344da7bfa3669c5"/>
      <w:r>
        <w:t xml:space="preserve">[5b2e4ba8f3836249e7dd88b37344da7bfa3669c5]</w:t>
      </w:r>
      <w:bookmarkEnd w:id="99"/>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0" w:name="M\'etodo de determina\c{c}\~ao do g\^enero dos participantes"/>
      <w:r>
        <w:t xml:space="preserve">Método de determinação do gênero dos participantes</w:t>
      </w:r>
      <w:bookmarkEnd w:id="100"/>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inicial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1" w:name="RESULTADOS E DISCUSS\~OES"/>
      <w:r>
        <w:t xml:space="preserve">RESULTADOS E DISCUSSÕES</w:t>
      </w:r>
      <w:bookmarkEnd w:id="101"/>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02" w:name="Narrativas contru\'{\i}das a partir do m\'etodo historiogr\'afico (eixo 1)"/>
      <w:r>
        <w:t xml:space="preserve">Narrativas contruídas a partir do método historiográfico (eixo 1)</w:t>
      </w:r>
      <w:bookmarkEnd w:id="102"/>
    </w:p>
    <w:p>
      <w:pPr>
        <w:pStyle w:val="FirstParagraph"/>
      </w:pPr>
      <w:r>
        <w:t xml:space="preserve">Aqui são apresentadas as narrativas construídas a partir da aplicação do método historiográfico.</w:t>
      </w:r>
    </w:p>
    <w:p>
      <w:pPr>
        <w:pStyle w:val="Heading3"/>
      </w:pPr>
      <w:bookmarkStart w:id="103" w:name="O GESAC e sua contribui\c{c}\~ao para  a cultura  digital  no pa\'{\i}s"/>
      <w:r>
        <w:t xml:space="preserve">O GESAC e sua contribuição para a cultura digital no país</w:t>
      </w:r>
      <w:bookmarkEnd w:id="103"/>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5" w:name="a3225c07ca3bc896130a8519e74f575fb919fefd"/>
      <w:r>
        <w:t xml:space="preserve">[a3225c07ca3bc896130a8519e74f575fb919fefd]</w:t>
      </w:r>
      <w:bookmarkEnd w:id="105"/>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11" w:name="Narrativa do OLPC"/>
      <w:r>
        <w:t xml:space="preserve">Narrativa do OLPC</w:t>
      </w:r>
      <w:bookmarkEnd w:id="111"/>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12" w:name="Narrativa sobre a Papert e Brasil (Afira)"/>
      <w:r>
        <w:t xml:space="preserve">Narrativa sobre a Papert e Brasil (Afira)</w:t>
      </w:r>
      <w:bookmarkEnd w:id="112"/>
    </w:p>
    <w:p>
      <w:pPr>
        <w:pStyle w:val="FirstParagraph"/>
      </w:pPr>
      <w:r>
        <w:t xml:space="preserve">Aqui fazemos a narrativa histórica do Afira com base no método historiográfico empregado na entrevista de Afira.</w:t>
      </w:r>
    </w:p>
    <w:p>
      <w:pPr>
        <w:pStyle w:val="Heading2"/>
      </w:pPr>
      <w:bookmarkStart w:id="113" w:name="Caracteriza\c{c}\~ao do M\'etodo do WASH (eixo 2)"/>
      <w:r>
        <w:t xml:space="preserve">Caracterização do Método do WASH (eixo 2)</w:t>
      </w:r>
      <w:bookmarkEnd w:id="113"/>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por meio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14" w:name="Entidade: Pessoas (Pe)"/>
      <w:r>
        <w:t xml:space="preserve">Entidade: Pessoas (Pe)</w:t>
      </w:r>
      <w:bookmarkEnd w:id="114"/>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por meio de uma associação entre a entidade Pessoase a entidade Documentos. Veremos isso mais adiante.</w:t>
      </w:r>
    </w:p>
    <w:p>
      <w:pPr>
        <w:pStyle w:val="Heading3"/>
      </w:pPr>
      <w:bookmarkStart w:id="115" w:name="Entidade: Tipos de Papeis (TP)"/>
      <w:r>
        <w:t xml:space="preserve">Entidade: Tipos de Papeis (TP)</w:t>
      </w:r>
      <w:bookmarkEnd w:id="115"/>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16" w:name="Entidade: Documentos (Do)"/>
      <w:r>
        <w:t xml:space="preserve">Entidade: Documentos (Do)</w:t>
      </w:r>
      <w:bookmarkEnd w:id="116"/>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17" w:name="Entidade: Tipos de Documentos (TD)"/>
      <w:r>
        <w:t xml:space="preserve">Entidade: Tipos de Documentos (TD)</w:t>
      </w:r>
      <w:bookmarkEnd w:id="117"/>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18" w:name="Entidade: Temas (Te)"/>
      <w:r>
        <w:t xml:space="preserve">Entidade: Temas (Te)</w:t>
      </w:r>
      <w:bookmarkEnd w:id="118"/>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19" w:name="Entidade: Tipos de Atividades (TA)"/>
      <w:r>
        <w:t xml:space="preserve">Entidade: Tipos de Atividades (TA)</w:t>
      </w:r>
      <w:bookmarkEnd w:id="119"/>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via evento de demonstração em que alguém apresenta para os demais um experimento químico,</w:t>
      </w:r>
    </w:p>
    <w:p>
      <w:pPr>
        <w:pStyle w:val="BodyText"/>
      </w:pPr>
      <w:r>
        <w:t xml:space="preserve">ou via práticas de laboratório, em que cada participante de uma oficina realiza os experimentos químicos</w:t>
      </w:r>
    </w:p>
    <w:p>
      <w:pPr>
        <w:pStyle w:val="BodyText"/>
      </w:pPr>
      <w:r>
        <w:t xml:space="preserve">ou via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20" w:name="Entidade: Institui\c{c}\~oes (In)"/>
      <w:r>
        <w:t xml:space="preserve">Entidade: Instituições (In)</w:t>
      </w:r>
      <w:bookmarkEnd w:id="120"/>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representaremos essa situação utilizando uma associação (relacionamento)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21" w:name="Entidade: Tipos de Institui\c{c}\~oes (TI)"/>
      <w:r>
        <w:t xml:space="preserve">Entidade: Tipos de Instituições (TI)</w:t>
      </w:r>
      <w:bookmarkEnd w:id="121"/>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22" w:name="Entidade: Eventos (Ev)"/>
      <w:r>
        <w:t xml:space="preserve">Entidade: Eventos (Ev)</w:t>
      </w:r>
      <w:bookmarkEnd w:id="122"/>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3" w:name="Entidade: Papeis das Institui\c{c}\~oes (PI)"/>
      <w:r>
        <w:t xml:space="preserve">Entidade: Papeis das Instituições (PI)</w:t>
      </w:r>
      <w:bookmarkEnd w:id="123"/>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24" w:name="Entidade: Tipos de Bolsas (TB)"/>
      <w:r>
        <w:t xml:space="preserve">Entidade: Tipos de Bolsas (TB)</w:t>
      </w:r>
      <w:bookmarkEnd w:id="124"/>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25" w:name="Entidade: Cidades (Ci)"/>
      <w:r>
        <w:t xml:space="preserve">Entidade: Cidades (Ci)</w:t>
      </w:r>
      <w:bookmarkEnd w:id="125"/>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26" w:name="Entidade: Tipos de Processos (Tr)"/>
      <w:r>
        <w:t xml:space="preserve">Entidade: Tipos de Processos (Tr)</w:t>
      </w:r>
      <w:bookmarkEnd w:id="126"/>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27" w:name="Entidade: Processos (Pr)"/>
      <w:r>
        <w:t xml:space="preserve">Entidade: Processos (Pr)</w:t>
      </w:r>
      <w:bookmarkEnd w:id="127"/>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28" w:name="Associa\c{c}\~ao: Desempenho de Papeis (Pe-TP-In-Do)"/>
      <w:r>
        <w:t xml:space="preserve">Associação: Desempenho de Papeis (Pe-TP-In-Do)</w:t>
      </w:r>
      <w:bookmarkEnd w:id="128"/>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por meio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29" w:name="Associa\c{c}\~ao: Classifica\c{c}\~ao de Documentos (TD-Do)"/>
      <w:r>
        <w:t xml:space="preserve">Associação: Classificação de Documentos (TD-Do)</w:t>
      </w:r>
      <w:bookmarkEnd w:id="129"/>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30" w:name="Associa\c{c}\~ao: Indexa\c{c}\~ao de Eventos (TA-Ev)"/>
      <w:r>
        <w:t xml:space="preserve">Associação: Indexação de Eventos (TA-Ev)</w:t>
      </w:r>
      <w:bookmarkEnd w:id="130"/>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31" w:name="Associa\c{c}\~ao: Indexa\c{c}\~ao de Eventos (Te-Ev)"/>
      <w:r>
        <w:t xml:space="preserve">Associação: Indexação de Eventos (Te-Ev)</w:t>
      </w:r>
      <w:bookmarkEnd w:id="131"/>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32" w:name="Associa\c{c}\~ao: Classifica\c{c}\~ao das Institui\c{c}\~oes (TI-In)"/>
      <w:r>
        <w:t xml:space="preserve">Associação: Classificação das Instituições (TI-In)</w:t>
      </w:r>
      <w:bookmarkEnd w:id="132"/>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3" w:name="Associa\c{c}\~ao: Desempenho de Papel (In-PI-Ev)"/>
      <w:r>
        <w:t xml:space="preserve">Associação: Desempenho de Papel (In-PI-Ev)</w:t>
      </w:r>
      <w:bookmarkEnd w:id="133"/>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34" w:name="Associa\c{c}\~ao: Organiza\c{c}\~ao de Tipos de Processos (In-Tr)"/>
      <w:r>
        <w:t xml:space="preserve">Associação: Organização de Tipos de Processos (In-Tr)</w:t>
      </w:r>
      <w:bookmarkEnd w:id="134"/>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35" w:name="Associa\c{c}\~ao: Organiza\c{c}\~ao de Processos (Tr-Pr)"/>
      <w:r>
        <w:t xml:space="preserve">Associação: Organização de Processos (Tr-Pr)</w:t>
      </w:r>
      <w:bookmarkEnd w:id="135"/>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36" w:name="Associa\c{c}\~ao: Organiza\c{c}\~ao de Documentos (Pr-Do)"/>
      <w:r>
        <w:t xml:space="preserve">Associação: Organização de Documentos (Pr-Do)</w:t>
      </w:r>
      <w:bookmarkEnd w:id="136"/>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w:t>
      </w:r>
      <w:r>
        <w:t xml:space="preserve"> </w:t>
      </w:r>
      <w:r>
        <w:t xml:space="preserve">(Do).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37" w:name="Caracteriza\c{c}\~ao dos Resultados do WASH (eixo 3)"/>
      <w:r>
        <w:t xml:space="preserve">Caracterização dos Resultados do WASH (eixo 3)</w:t>
      </w:r>
      <w:bookmarkEnd w:id="137"/>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38" w:name="Amostragem do p\'ublico atendido"/>
      <w:r>
        <w:t xml:space="preserve">Amostragem do público atendido</w:t>
      </w:r>
      <w:bookmarkEnd w:id="138"/>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39"/>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40"/>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41"/>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44"/>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45"/>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46" w:name="Evolu\c{c}\~ao temporal do n\'umero de participa\c{c}\~oes"/>
      <w:r>
        <w:t xml:space="preserve">Evolução temporal do número de participações</w:t>
      </w:r>
      <w:bookmarkEnd w:id="146"/>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47"/>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4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4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50" w:name="Distribui\c{c}\~ao de partipantes por sexo"/>
      <w:r>
        <w:t xml:space="preserve">Distribuição de partipantes por sexo</w:t>
      </w:r>
      <w:bookmarkEnd w:id="150"/>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por meio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51"/>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por meio de inferência, a posteriori, utilizando o primeiro nome dos participantes como forma de estimar o percentual de participantes de ambos os gêneros.</w:t>
      </w:r>
    </w:p>
    <w:p>
      <w:pPr>
        <w:pStyle w:val="Heading3"/>
      </w:pPr>
      <w:bookmarkStart w:id="152" w:name="N\'umero de Bolsistas"/>
      <w:r>
        <w:t xml:space="preserve">Número de Bolsistas</w:t>
      </w:r>
      <w:bookmarkEnd w:id="152"/>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53" w:name="Caracteriza\c{c}\~ao dos Planos de Trabalhos e Relat\'orios"/>
      <w:r>
        <w:t xml:space="preserve">Caracterização dos Planos de Trabalhos e Relatórios</w:t>
      </w:r>
      <w:bookmarkEnd w:id="153"/>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54" w:name="Distribui\c{c}\~ao de temas em relat\'orios"/>
      <w:r>
        <w:t xml:space="preserve">Distribuição de temas em relatórios</w:t>
      </w:r>
      <w:bookmarkEnd w:id="154"/>
    </w:p>
    <w:p>
      <w:pPr>
        <w:pStyle w:val="FirstParagraph"/>
      </w:pPr>
      <w:r>
        <w:t xml:space="preserve">participantes</w:t>
      </w:r>
    </w:p>
    <w:p>
      <w:pPr>
        <w:pStyle w:val="Heading3"/>
      </w:pPr>
      <w:bookmarkStart w:id="155" w:name="N\'umero de oficinas realizadas"/>
      <w:r>
        <w:t xml:space="preserve">Número de oficinas realizadas</w:t>
      </w:r>
      <w:bookmarkEnd w:id="155"/>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56"/>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57" w:name="8af5236ba8f91623157f8f95ae10366b416d6049"/>
      <w:r>
        <w:t xml:space="preserve">[8af5236ba8f91623157f8f95ae10366b416d6049]</w:t>
      </w:r>
      <w:bookmarkEnd w:id="157"/>
      <w:r>
        <w:t xml:space="preserve">Evolução anual do número de oficinas realizadas.</w:t>
      </w:r>
    </w:p>
    <w:p>
      <w:pPr>
        <w:pStyle w:val="Heading3"/>
      </w:pPr>
      <w:bookmarkStart w:id="158" w:name="Distribui\c{c}\~ao et\'aria nas oficinas"/>
      <w:r>
        <w:t xml:space="preserve">Distribuição etária nas oficinas</w:t>
      </w:r>
      <w:bookmarkEnd w:id="158"/>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60" w:name="978341992d3d49498d48c41acc77f05f08f49ead"/>
      <w:r>
        <w:t xml:space="preserve">[978341992d3d49498d48c41acc77f05f08f49ead]</w:t>
      </w:r>
      <w:bookmarkEnd w:id="160"/>
      <w:r>
        <w:t xml:space="preserve">Distribuição etária dos participantes, ano a ano.</w:t>
      </w:r>
    </w:p>
    <w:p>
      <w:pPr>
        <w:pStyle w:val="Heading3"/>
      </w:pPr>
      <w:bookmarkStart w:id="161" w:name="Distribui\c{c}\~ao de temas nas oficinas"/>
      <w:r>
        <w:t xml:space="preserve">Distribuição de temas nas oficinas</w:t>
      </w:r>
      <w:bookmarkEnd w:id="161"/>
    </w:p>
    <w:p>
      <w:pPr>
        <w:pStyle w:val="FirstParagraph"/>
      </w:pPr>
      <w:r>
        <w:t xml:space="preserve">participantes</w:t>
      </w:r>
    </w:p>
    <w:p>
      <w:pPr>
        <w:pStyle w:val="Heading3"/>
      </w:pPr>
      <w:bookmarkStart w:id="162" w:name="Tipos de Atividades realizadas nas oficinas"/>
      <w:r>
        <w:t xml:space="preserve">Tipos de Atividades realizadas nas oficinas</w:t>
      </w:r>
      <w:bookmarkEnd w:id="162"/>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63" w:name="Cidades Atendidas"/>
      <w:r>
        <w:t xml:space="preserve">Cidades Atendidas</w:t>
      </w:r>
      <w:bookmarkEnd w:id="163"/>
    </w:p>
    <w:p>
      <w:pPr>
        <w:pStyle w:val="FirstParagraph"/>
      </w:pPr>
      <w:r>
        <w:t xml:space="preserve">teste</w:t>
      </w:r>
    </w:p>
    <w:p>
      <w:pPr>
        <w:pStyle w:val="Heading3"/>
      </w:pPr>
      <w:bookmarkStart w:id="164" w:name="Participantes mais ass\'{\i}duos"/>
      <w:r>
        <w:t xml:space="preserve">Participantes mais assíduos</w:t>
      </w:r>
      <w:bookmarkEnd w:id="164"/>
    </w:p>
    <w:p>
      <w:pPr>
        <w:pStyle w:val="FirstParagraph"/>
      </w:pPr>
      <w:r>
        <w:t xml:space="preserve">primeiro parágrafo</w:t>
      </w:r>
    </w:p>
    <w:p>
      <w:pPr>
        <w:pStyle w:val="Heading2"/>
      </w:pPr>
      <w:bookmarkStart w:id="165" w:name="S\'{\i}ntese anal\'{\i}tica dos 3 eixos"/>
      <w:r>
        <w:t xml:space="preserve">Síntese analítica dos 3 eixos</w:t>
      </w:r>
      <w:bookmarkEnd w:id="165"/>
    </w:p>
    <w:p>
      <w:pPr>
        <w:pStyle w:val="FirstParagraph"/>
      </w:pPr>
      <w:r>
        <w:t xml:space="preserve">Aqui será feita a síntese das 3 dimensões.</w:t>
      </w:r>
    </w:p>
    <w:p>
      <w:pPr>
        <w:pStyle w:val="Heading1"/>
      </w:pPr>
      <w:bookmarkStart w:id="166" w:name="CONCLUS\~OES"/>
      <w:r>
        <w:t xml:space="preserve">CONCLUSÕES</w:t>
      </w:r>
      <w:bookmarkEnd w:id="166"/>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67" w:name="e1fee5245f1f580d36a53669e2e1e0d16ec34593"/>
      <w:r>
        <w:t xml:space="preserve">[e1fee5245f1f580d36a53669e2e1e0d16ec34593]</w:t>
      </w:r>
      <w:bookmarkEnd w:id="167"/>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68" w:name="PRODUTOS TECNOL\'OGICOS"/>
      <w:r>
        <w:t xml:space="preserve">PRODUTOS TECNOLÓGICOS</w:t>
      </w:r>
      <w:bookmarkEnd w:id="168"/>
    </w:p>
    <w:p>
      <w:pPr>
        <w:pStyle w:val="FirstParagraph"/>
      </w:pPr>
      <w:r>
        <w:t xml:space="preserve">Aqui entra o Produto tecnológico.</w:t>
      </w:r>
    </w:p>
    <w:p>
      <w:pPr>
        <w:pStyle w:val="Heading1"/>
      </w:pPr>
      <w:bookmarkStart w:id="169" w:name="REFER\^ENCIAS"/>
      <w:r>
        <w:t xml:space="preserve">REFERÊNCIAS</w:t>
      </w:r>
      <w:bookmarkEnd w:id="169"/>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BodyText"/>
      </w:pPr>
      <w:r>
        <w:t xml:space="preserve">[BBC, 2012] Minitel: The rise and fall of the France-wide web, acessado em 17/11/2022, https://www.bbc.com/news/magazine-18610692, BBC, 2012</w:t>
      </w:r>
    </w:p>
    <w:p>
      <w:pPr>
        <w:pStyle w:val="BodyText"/>
      </w:pPr>
      <w:r>
        <w:t xml:space="preserve">[Longhi, 2009] Longhi, R.R. Videotexto como precursor do jornalismo nos novos meios, Vol.3, no. 2, Dezembro, 2009, www.ppgcomufjf.bem-vindo.net/lumina</w:t>
      </w:r>
    </w:p>
    <w:p>
      <w:pPr>
        <w:pStyle w:val="BodyText"/>
      </w:pPr>
      <w:r>
        <w:t xml:space="preserve">[MAMMANA et al., 1990] Mammana, V.P.; Pereira, R.R.; Mammana G.P. Patente: Modelo de Utilidade. Número do registro: PI9006074, título: Sistema Eletrônico de Pesquisa de Opinião Pública e Escrutínio, Instituição de registro: INPI - Instituto Nacional da Propriedade Industrial. Depósito: 23/11/1990</w:t>
      </w:r>
    </w:p>
    <w:p>
      <w:pPr>
        <w:pStyle w:val="BodyText"/>
      </w:pPr>
      <w:r>
        <w:t xml:space="preserve">[ANDRADE, 2022] Andrade, F.S. Tudo que você sempre quis saber sobre a urna eletrônica Brasileira, 1a. Edição, São José dos Campos, SindCT, 2022</w:t>
      </w:r>
    </w:p>
    <w:p>
      <w:pPr>
        <w:pStyle w:val="BodyText"/>
      </w:pPr>
      <w:r>
        <w:t xml:space="preserve">[Schmitz et al., 2021] Schmitz, C.A.A.; et al. Dezoito anos em dois dias, https://doi.org/10.1590/SciELOPreprints.3126</w:t>
      </w:r>
    </w:p>
    <w:p>
      <w:pPr>
        <w:pStyle w:val="BodyText"/>
      </w:pPr>
      <w:r>
        <w:t xml:space="preserve">[CIPOLI, 2012] Cipoli, P. O que é a Lei de Moore, 2012, acessado em 17/11/2022 https://canaltech.com.br/mercado/O-que-e-a-Lei-de-Moore/</w:t>
      </w:r>
    </w:p>
    <w:p>
      <w:pPr>
        <w:pStyle w:val="BodyText"/>
      </w:pPr>
      <w:r>
        <w:t xml:space="preserve">[FAVERSANI, 1998] Faversani, F. Popper, ciência e história antiga, SÍNTESE NOVA FASE V . 25 N . 83 (1998): 527-550</w:t>
      </w:r>
    </w:p>
    <w:p>
      <w:pPr>
        <w:pStyle w:val="BodyText"/>
      </w:pPr>
      <w:r>
        <w:t xml:space="preserve">[CHAGAS, 2022] Plataforma Carlos Chagas, 2022</w:t>
      </w:r>
    </w:p>
    <w:p>
      <w:pPr>
        <w:pStyle w:val="BodyText"/>
      </w:pPr>
      <w:r>
        <w:t xml:space="preserve">[YAKMAN, 2019] Yakman, Georgette, Y. STEAM- An Educational Framework to Relate Things To Each Other And Reality, acessado em 18/11/2022, https://www.k12digest.com/steam-an-educational-framework-to-relate-things-to-each-other-and-reality/</w:t>
      </w:r>
    </w:p>
    <w:p>
      <w:pPr>
        <w:pStyle w:val="BodyText"/>
      </w:pPr>
      <w:r>
        <w:t xml:space="preserve">[GODOI et al., 2006] Godoi, C. K.; Bandeira-de-Mello, R.; Silva, A.B. Introdução Pesquisa qualitativa e o debate sobre a propriedade de pesquisar in Pesquisa Qualitativa em estudos Organizacionais - Paradigmas, Estratégias e Métodos, 2a. Edição, Editora Saraiva, 2006</w:t>
      </w:r>
    </w:p>
    <w:p>
      <w:pPr>
        <w:pStyle w:val="BodyText"/>
      </w:pPr>
      <w:r>
        <w:t xml:space="preserve">[Costa e Silva, 2019] Costa, A.S.M.; Silva, M.A.C. A pesquisa História em Administração: uma proposta para Práticas de Pesquisa, DOI 10.13058/raep.2019.v20n1.1104, Administração: Ensino e Pesquisa (RAEP) – v. 20, n. 1, 2019</w:t>
      </w:r>
    </w:p>
    <w:p>
      <w:pPr>
        <w:pStyle w:val="BodyText"/>
      </w:pPr>
      <w:r>
        <w:t xml:space="preserve">[Kieser, 1994] Kieser, A. Why Organization Theory Needs Historical Analyses - And How This Should be Performed, Organization Science, V. 5, N. 4, November 1994</w:t>
      </w:r>
    </w:p>
    <w:p>
      <w:pPr>
        <w:pStyle w:val="Heading1"/>
      </w:pPr>
      <w:bookmarkStart w:id="170" w:name="exemplo-de-anexo"/>
      <w:r>
        <w:t xml:space="preserve">Exemplo de anexo</w:t>
      </w:r>
      <w:bookmarkEnd w:id="170"/>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71" w:name="acentuação-modo-texto---latex"/>
      <w:r>
        <w:t xml:space="preserve">Acentuação (modo texto - LaTeX)</w:t>
      </w:r>
      <w:bookmarkEnd w:id="171"/>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72"/>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jpg" /><Relationship Type="http://schemas.openxmlformats.org/officeDocument/2006/relationships/image" Id="rId144" Target="media/rId144.jpg" /><Relationship Type="http://schemas.openxmlformats.org/officeDocument/2006/relationships/image" Id="rId85" Target="media/rId85.png" /><Relationship Type="http://schemas.openxmlformats.org/officeDocument/2006/relationships/image" Id="rId139" Target="media/rId139.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38" Target="media/rId38.png" /><Relationship Type="http://schemas.openxmlformats.org/officeDocument/2006/relationships/image" Id="rId104" Target="media/rId104.jpg" /><Relationship Type="http://schemas.openxmlformats.org/officeDocument/2006/relationships/image" Id="rId106" Target="media/rId106.jpg" /><Relationship Type="http://schemas.openxmlformats.org/officeDocument/2006/relationships/image" Id="rId92" Target="media/rId92.jpg" /><Relationship Type="http://schemas.openxmlformats.org/officeDocument/2006/relationships/image" Id="rId93" Target="media/rId93.jpg" /><Relationship Type="http://schemas.openxmlformats.org/officeDocument/2006/relationships/image" Id="rId94" Target="media/rId94.png" /><Relationship Type="http://schemas.openxmlformats.org/officeDocument/2006/relationships/image" Id="rId141" Target="media/rId141.jpg" /><Relationship Type="http://schemas.openxmlformats.org/officeDocument/2006/relationships/image" Id="rId140" Target="media/rId140.jpg" /><Relationship Type="http://schemas.openxmlformats.org/officeDocument/2006/relationships/image" Id="rId87" Target="media/rId87.png" /><Relationship Type="http://schemas.openxmlformats.org/officeDocument/2006/relationships/image" Id="rId51" Target="media/rId51.jpg" /><Relationship Type="http://schemas.openxmlformats.org/officeDocument/2006/relationships/image" Id="rId151" Target="media/rId151.jpg" /><Relationship Type="http://schemas.openxmlformats.org/officeDocument/2006/relationships/image" Id="rId159" Target="media/rId159.png" /><Relationship Type="http://schemas.openxmlformats.org/officeDocument/2006/relationships/image" Id="rId108" Target="media/rId108.jpg" /><Relationship Type="http://schemas.openxmlformats.org/officeDocument/2006/relationships/image" Id="rId109" Target="media/rId109.jpg" /><Relationship Type="http://schemas.openxmlformats.org/officeDocument/2006/relationships/image" Id="rId37" Target="media/rId37.jpg" /><Relationship Type="http://schemas.openxmlformats.org/officeDocument/2006/relationships/image" Id="rId46" Target="media/rId46.png" /><Relationship Type="http://schemas.openxmlformats.org/officeDocument/2006/relationships/image" Id="rId107" Target="media/rId107.jpg" /><Relationship Type="http://schemas.openxmlformats.org/officeDocument/2006/relationships/image" Id="rId156" Target="media/rId156.jpg" /><Relationship Type="http://schemas.openxmlformats.org/officeDocument/2006/relationships/image" Id="rId149" Target="media/rId149.jpg" /><Relationship Type="http://schemas.openxmlformats.org/officeDocument/2006/relationships/image" Id="rId147" Target="media/rId147.jpg" /><Relationship Type="http://schemas.openxmlformats.org/officeDocument/2006/relationships/image" Id="rId148" Target="media/rId148.jpg" /><Relationship Type="http://schemas.openxmlformats.org/officeDocument/2006/relationships/image" Id="rId110" Target="media/rId110.jpg" /><Relationship Type="http://schemas.openxmlformats.org/officeDocument/2006/relationships/image" Id="rId35" Target="media/rId35.jpg" /><Relationship Type="http://schemas.openxmlformats.org/officeDocument/2006/relationships/image" Id="rId172" Target="media/rId17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2022-11-22T21:39:23Z</dcterms:created>
  <dcterms:modified xsi:type="dcterms:W3CDTF">2022-11-22T21:39:23Z</dcterms:modified>
</cp:coreProperties>
</file>